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5CB46F48"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6B1C62">
        <w:rPr>
          <w:rFonts w:ascii="Times New Roman" w:hAnsi="Times New Roman"/>
          <w:b/>
          <w:i/>
          <w:sz w:val="24"/>
          <w:szCs w:val="24"/>
          <w:lang w:val="nl-NL"/>
        </w:rPr>
        <w:t>V</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8454EB">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5D3AAA08"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8A10EC">
        <w:rPr>
          <w:rFonts w:ascii="Times New Roman" w:hAnsi="Times New Roman"/>
          <w:b/>
          <w:sz w:val="24"/>
          <w:szCs w:val="24"/>
          <w:lang w:val="nl-NL"/>
        </w:rPr>
        <w:t>1</w:t>
      </w:r>
      <w:r w:rsidR="00BE6F63" w:rsidRPr="008A10EC">
        <w:rPr>
          <w:rFonts w:ascii="Times New Roman" w:hAnsi="Times New Roman"/>
          <w:b/>
          <w:sz w:val="24"/>
          <w:szCs w:val="24"/>
          <w:lang w:val="nl-NL"/>
        </w:rPr>
        <w:t>. Thông tin chung về Quỹ</w:t>
      </w:r>
      <w:r w:rsidR="00494F7E" w:rsidRPr="008A10EC">
        <w:rPr>
          <w:rFonts w:ascii="Times New Roman" w:hAnsi="Times New Roman"/>
          <w:b/>
          <w:sz w:val="24"/>
          <w:szCs w:val="24"/>
          <w:lang w:val="nl-NL"/>
        </w:rPr>
        <w:t xml:space="preserve"> Đầu Tư Tăng Trư</w:t>
      </w:r>
      <w:r w:rsidR="00B77864" w:rsidRPr="008A10EC">
        <w:rPr>
          <w:rFonts w:ascii="Times New Roman" w:hAnsi="Times New Roman"/>
          <w:b/>
          <w:sz w:val="24"/>
          <w:szCs w:val="24"/>
          <w:lang w:val="nl-NL"/>
        </w:rPr>
        <w:t>ở</w:t>
      </w:r>
      <w:r w:rsidR="00494F7E" w:rsidRPr="008A10EC">
        <w:rPr>
          <w:rFonts w:ascii="Times New Roman" w:hAnsi="Times New Roman"/>
          <w:b/>
          <w:sz w:val="24"/>
          <w:szCs w:val="24"/>
          <w:lang w:val="nl-NL"/>
        </w:rPr>
        <w:t xml:space="preserve">ng DFVN </w:t>
      </w:r>
      <w:r w:rsidR="00826BB2" w:rsidRPr="008A10EC">
        <w:rPr>
          <w:rFonts w:ascii="Times New Roman" w:hAnsi="Times New Roman"/>
          <w:b/>
          <w:sz w:val="24"/>
          <w:szCs w:val="24"/>
          <w:lang w:val="nl-NL"/>
        </w:rPr>
        <w:t xml:space="preserve">(DFVN </w:t>
      </w:r>
      <w:r w:rsidR="00494F7E" w:rsidRPr="008A10EC">
        <w:rPr>
          <w:rFonts w:ascii="Times New Roman" w:hAnsi="Times New Roman"/>
          <w:b/>
          <w:sz w:val="24"/>
          <w:szCs w:val="24"/>
          <w:lang w:val="nl-NL"/>
        </w:rPr>
        <w:t>– CAF</w:t>
      </w:r>
      <w:r w:rsidR="00826BB2" w:rsidRPr="008A10EC">
        <w:rPr>
          <w:rFonts w:ascii="Times New Roman" w:hAnsi="Times New Roman"/>
          <w:b/>
          <w:sz w:val="24"/>
          <w:szCs w:val="24"/>
          <w:lang w:val="nl-NL"/>
        </w:rPr>
        <w:t>)</w:t>
      </w:r>
    </w:p>
    <w:bookmarkEnd w:id="0"/>
    <w:p w14:paraId="0BEC9635" w14:textId="03C8E49F" w:rsidR="00BE6F63" w:rsidRPr="008A10EC"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B2A58">
        <w:rPr>
          <w:rFonts w:ascii="Times New Roman" w:hAnsi="Times New Roman"/>
          <w:b/>
          <w:sz w:val="24"/>
          <w:szCs w:val="24"/>
          <w:lang w:val="nl-NL"/>
        </w:rPr>
        <w:t>1.</w:t>
      </w:r>
      <w:r w:rsidR="00A44447" w:rsidRPr="00EB2A58">
        <w:rPr>
          <w:rFonts w:ascii="Times New Roman" w:hAnsi="Times New Roman"/>
          <w:b/>
          <w:sz w:val="24"/>
          <w:szCs w:val="24"/>
          <w:lang w:val="nl-NL"/>
        </w:rPr>
        <w:t>1.</w:t>
      </w:r>
      <w:r w:rsidRPr="00EB2A58">
        <w:rPr>
          <w:rFonts w:ascii="Times New Roman" w:hAnsi="Times New Roman"/>
          <w:b/>
          <w:sz w:val="24"/>
          <w:szCs w:val="24"/>
          <w:lang w:val="nl-NL"/>
        </w:rPr>
        <w:t xml:space="preserve"> Mục tiêu của Quỹ:</w:t>
      </w:r>
    </w:p>
    <w:p w14:paraId="1EDD510C" w14:textId="77777777" w:rsidR="00A44447" w:rsidRPr="008A10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6338E">
        <w:rPr>
          <w:rFonts w:ascii="Times New Roman" w:hAnsi="Times New Roman"/>
          <w:b/>
          <w:sz w:val="24"/>
          <w:szCs w:val="24"/>
          <w:lang w:val="nl-NL"/>
        </w:rPr>
        <w:t>1.</w:t>
      </w:r>
      <w:r w:rsidR="00BE6F63" w:rsidRPr="0086338E">
        <w:rPr>
          <w:rFonts w:ascii="Times New Roman" w:hAnsi="Times New Roman"/>
          <w:b/>
          <w:sz w:val="24"/>
          <w:szCs w:val="24"/>
          <w:lang w:val="nl-NL"/>
        </w:rPr>
        <w:t>2. Hiệu quả hoạt động của Quỹ:</w:t>
      </w:r>
    </w:p>
    <w:p w14:paraId="0E1F1D42" w14:textId="5A3F2651" w:rsidR="0095587A" w:rsidRPr="008A10E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 xml:space="preserve">Tính đến cuối kỳ báo cáo, thay đổi giá trị tài sản ròng (NAV) </w:t>
      </w:r>
      <w:r w:rsidRPr="002058AC">
        <w:rPr>
          <w:rFonts w:ascii="Times New Roman" w:hAnsi="Times New Roman"/>
          <w:sz w:val="24"/>
          <w:szCs w:val="24"/>
          <w:lang w:val="nl-NL"/>
        </w:rPr>
        <w:t xml:space="preserve">của </w:t>
      </w:r>
      <w:r w:rsidRPr="0086338E">
        <w:rPr>
          <w:rFonts w:ascii="Times New Roman" w:hAnsi="Times New Roman"/>
          <w:sz w:val="24"/>
          <w:szCs w:val="24"/>
          <w:lang w:val="nl-NL"/>
        </w:rPr>
        <w:t xml:space="preserve">Quỹ là </w:t>
      </w:r>
      <w:r w:rsidR="00F2201A" w:rsidRPr="0086338E">
        <w:rPr>
          <w:rFonts w:ascii="Times New Roman" w:hAnsi="Times New Roman"/>
          <w:sz w:val="24"/>
          <w:szCs w:val="24"/>
          <w:lang w:val="nl-NL"/>
        </w:rPr>
        <w:t>3,38</w:t>
      </w:r>
      <w:r w:rsidR="002D2EF0" w:rsidRPr="0086338E">
        <w:rPr>
          <w:rFonts w:ascii="Times New Roman" w:hAnsi="Times New Roman"/>
          <w:sz w:val="24"/>
          <w:szCs w:val="24"/>
          <w:lang w:val="nl-NL"/>
        </w:rPr>
        <w:t xml:space="preserve">% </w:t>
      </w:r>
      <w:r w:rsidRPr="0086338E">
        <w:rPr>
          <w:rFonts w:ascii="Times New Roman" w:hAnsi="Times New Roman"/>
          <w:sz w:val="24"/>
          <w:szCs w:val="24"/>
          <w:lang w:val="nl-NL"/>
        </w:rPr>
        <w:t>so</w:t>
      </w:r>
      <w:r w:rsidRPr="00BB5AF1">
        <w:rPr>
          <w:rFonts w:ascii="Times New Roman" w:hAnsi="Times New Roman"/>
          <w:sz w:val="24"/>
          <w:szCs w:val="24"/>
          <w:lang w:val="nl-NL"/>
        </w:rPr>
        <w:t xml:space="preserve"> với</w:t>
      </w:r>
      <w:r w:rsidRPr="008A10EC">
        <w:rPr>
          <w:rFonts w:ascii="Times New Roman" w:hAnsi="Times New Roman"/>
          <w:sz w:val="24"/>
          <w:szCs w:val="24"/>
          <w:lang w:val="nl-NL"/>
        </w:rPr>
        <w:t xml:space="preserve"> giá trị tài sản ròng của quỹ đầu kỳ báo cáo.</w:t>
      </w:r>
    </w:p>
    <w:p w14:paraId="0CB40711" w14:textId="655F2519" w:rsidR="00BE6F63" w:rsidRPr="00EB2A58"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B2A58">
        <w:rPr>
          <w:rFonts w:ascii="Times New Roman" w:hAnsi="Times New Roman"/>
          <w:b/>
          <w:sz w:val="24"/>
          <w:szCs w:val="24"/>
          <w:lang w:val="nl-NL"/>
        </w:rPr>
        <w:t>1.</w:t>
      </w:r>
      <w:r w:rsidR="00BE6F63" w:rsidRPr="00EB2A58">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EB2A58">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B2A58">
        <w:rPr>
          <w:rFonts w:ascii="Times New Roman" w:hAnsi="Times New Roman"/>
          <w:b/>
          <w:sz w:val="24"/>
          <w:szCs w:val="24"/>
          <w:lang w:val="nl-NL"/>
        </w:rPr>
        <w:t>1.</w:t>
      </w:r>
      <w:r w:rsidR="00BE6F63" w:rsidRPr="00EB2A58">
        <w:rPr>
          <w:rFonts w:ascii="Times New Roman" w:hAnsi="Times New Roman"/>
          <w:b/>
          <w:sz w:val="24"/>
          <w:szCs w:val="24"/>
          <w:lang w:val="nl-NL"/>
        </w:rPr>
        <w:t>6. Mức độ rủi ro ngắn hạn</w:t>
      </w:r>
      <w:r w:rsidR="00EC15EC" w:rsidRPr="00EB2A58">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86338E"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6338E">
        <w:rPr>
          <w:rFonts w:ascii="Times New Roman" w:hAnsi="Times New Roman"/>
          <w:b/>
          <w:sz w:val="24"/>
          <w:szCs w:val="24"/>
          <w:lang w:val="nl-NL"/>
        </w:rPr>
        <w:lastRenderedPageBreak/>
        <w:t>1.</w:t>
      </w:r>
      <w:r w:rsidR="00BE6F63" w:rsidRPr="0086338E">
        <w:rPr>
          <w:rFonts w:ascii="Times New Roman" w:hAnsi="Times New Roman"/>
          <w:b/>
          <w:sz w:val="24"/>
          <w:szCs w:val="24"/>
          <w:lang w:val="nl-NL"/>
        </w:rPr>
        <w:t>8. Quy mô Quỹ tại thời điểm báo cáo</w:t>
      </w:r>
    </w:p>
    <w:p w14:paraId="0231C78E" w14:textId="70ACF444" w:rsidR="00A44447" w:rsidRPr="0086338E"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6338E">
        <w:rPr>
          <w:rFonts w:ascii="Times New Roman" w:hAnsi="Times New Roman"/>
          <w:sz w:val="24"/>
          <w:szCs w:val="24"/>
          <w:lang w:val="nl-NL"/>
        </w:rPr>
        <w:t>Tại ngày 3</w:t>
      </w:r>
      <w:r w:rsidR="006B1C62" w:rsidRPr="0086338E">
        <w:rPr>
          <w:rFonts w:ascii="Times New Roman" w:hAnsi="Times New Roman"/>
          <w:sz w:val="24"/>
          <w:szCs w:val="24"/>
          <w:lang w:val="nl-NL"/>
        </w:rPr>
        <w:t>1</w:t>
      </w:r>
      <w:r w:rsidRPr="0086338E">
        <w:rPr>
          <w:rFonts w:ascii="Times New Roman" w:hAnsi="Times New Roman"/>
          <w:sz w:val="24"/>
          <w:szCs w:val="24"/>
          <w:lang w:val="nl-NL"/>
        </w:rPr>
        <w:t xml:space="preserve"> tháng </w:t>
      </w:r>
      <w:r w:rsidR="006B1C62" w:rsidRPr="0086338E">
        <w:rPr>
          <w:rFonts w:ascii="Times New Roman" w:hAnsi="Times New Roman"/>
          <w:sz w:val="24"/>
          <w:szCs w:val="24"/>
          <w:lang w:val="nl-NL"/>
        </w:rPr>
        <w:t>12</w:t>
      </w:r>
      <w:r w:rsidRPr="0086338E">
        <w:rPr>
          <w:rFonts w:ascii="Times New Roman" w:hAnsi="Times New Roman"/>
          <w:sz w:val="24"/>
          <w:szCs w:val="24"/>
          <w:lang w:val="nl-NL"/>
        </w:rPr>
        <w:t xml:space="preserve"> năm 202</w:t>
      </w:r>
      <w:r w:rsidR="008454EB" w:rsidRPr="0086338E">
        <w:rPr>
          <w:rFonts w:ascii="Times New Roman" w:hAnsi="Times New Roman"/>
          <w:sz w:val="24"/>
          <w:szCs w:val="24"/>
          <w:lang w:val="nl-NL"/>
        </w:rPr>
        <w:t>4</w:t>
      </w:r>
      <w:r w:rsidRPr="0086338E">
        <w:rPr>
          <w:rFonts w:ascii="Times New Roman" w:hAnsi="Times New Roman"/>
          <w:sz w:val="24"/>
          <w:szCs w:val="24"/>
          <w:lang w:val="nl-NL"/>
        </w:rPr>
        <w:t xml:space="preserve">, số lượng Chứng chỉ quỹ (“CCQ”) đang lưu hành của Quỹ là </w:t>
      </w:r>
      <w:r w:rsidR="0095587A" w:rsidRPr="0086338E">
        <w:rPr>
          <w:rFonts w:ascii="Times New Roman" w:hAnsi="Times New Roman"/>
          <w:sz w:val="24"/>
          <w:szCs w:val="24"/>
          <w:lang w:val="nl-NL"/>
        </w:rPr>
        <w:t xml:space="preserve"> </w:t>
      </w:r>
      <w:r w:rsidR="00F2201A" w:rsidRPr="0086338E">
        <w:rPr>
          <w:rFonts w:ascii="Times New Roman" w:hAnsi="Times New Roman"/>
          <w:sz w:val="24"/>
          <w:szCs w:val="24"/>
          <w:lang w:val="nl-NL"/>
        </w:rPr>
        <w:t xml:space="preserve">8.345.966,62 </w:t>
      </w:r>
      <w:r w:rsidRPr="0086338E">
        <w:rPr>
          <w:rFonts w:ascii="Times New Roman" w:hAnsi="Times New Roman"/>
          <w:sz w:val="24"/>
          <w:szCs w:val="24"/>
          <w:lang w:val="nl-NL"/>
        </w:rPr>
        <w:t>CCQ, tương đương với quy mô vốn của Quỹ theo mệnh giá là</w:t>
      </w:r>
      <w:r w:rsidR="00F2201A" w:rsidRPr="0086338E">
        <w:rPr>
          <w:rFonts w:ascii="Times New Roman" w:hAnsi="Times New Roman"/>
          <w:sz w:val="24"/>
          <w:szCs w:val="24"/>
          <w:lang w:val="nl-NL"/>
        </w:rPr>
        <w:t xml:space="preserve"> 83.459.666.200 </w:t>
      </w:r>
      <w:r w:rsidRPr="0086338E">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6338E">
        <w:rPr>
          <w:rFonts w:ascii="Times New Roman" w:hAnsi="Times New Roman"/>
          <w:b/>
          <w:sz w:val="24"/>
          <w:szCs w:val="24"/>
          <w:lang w:val="nl-NL"/>
        </w:rPr>
        <w:t>1.</w:t>
      </w:r>
      <w:r w:rsidR="00BE6F63" w:rsidRPr="0086338E">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86338E">
        <w:rPr>
          <w:rFonts w:ascii="Times New Roman" w:hAnsi="Times New Roman"/>
          <w:b/>
          <w:sz w:val="24"/>
          <w:szCs w:val="24"/>
          <w:lang w:val="nl-NL"/>
        </w:rPr>
        <w:t>2.</w:t>
      </w:r>
      <w:r w:rsidR="00315A8E" w:rsidRPr="0086338E">
        <w:rPr>
          <w:rFonts w:ascii="Times New Roman" w:hAnsi="Times New Roman"/>
          <w:b/>
          <w:sz w:val="24"/>
          <w:szCs w:val="24"/>
          <w:lang w:val="nl-NL"/>
        </w:rPr>
        <w:t xml:space="preserve">1. </w:t>
      </w:r>
      <w:r w:rsidR="00BE6F63" w:rsidRPr="0086338E">
        <w:rPr>
          <w:rFonts w:ascii="Times New Roman" w:hAnsi="Times New Roman"/>
          <w:b/>
          <w:sz w:val="24"/>
          <w:szCs w:val="24"/>
          <w:lang w:val="nl-NL"/>
        </w:rPr>
        <w:t>Cơ cấu tài sản quỹ</w:t>
      </w:r>
      <w:r w:rsidR="00147E0F" w:rsidRPr="0086338E">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67"/>
        <w:gridCol w:w="1800"/>
        <w:gridCol w:w="1800"/>
        <w:gridCol w:w="1800"/>
      </w:tblGrid>
      <w:tr w:rsidR="00756A76" w:rsidRPr="004647B9" w14:paraId="3587C0D2" w14:textId="77777777" w:rsidTr="00FE2BC9">
        <w:tc>
          <w:tcPr>
            <w:tcW w:w="2086"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47C27360"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B1C62">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6B1C62">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8454EB">
              <w:rPr>
                <w:rFonts w:ascii="Times New Roman" w:eastAsia="Times New Roman" w:hAnsi="Times New Roman"/>
                <w:b/>
                <w:sz w:val="24"/>
                <w:szCs w:val="24"/>
                <w:lang w:val="nl-NL"/>
              </w:rPr>
              <w:t>4</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2A0F0DC4" w14:textId="1D113C69" w:rsidR="008454EB" w:rsidRPr="004647B9"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B1C62">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6B1C62">
              <w:rPr>
                <w:rFonts w:ascii="Times New Roman" w:eastAsia="Times New Roman" w:hAnsi="Times New Roman"/>
                <w:b/>
                <w:sz w:val="24"/>
                <w:szCs w:val="24"/>
                <w:lang w:val="nl-NL"/>
              </w:rPr>
              <w:t>12</w:t>
            </w:r>
            <w:r w:rsidR="00C9253F">
              <w:rPr>
                <w:rFonts w:ascii="Times New Roman" w:eastAsia="Times New Roman" w:hAnsi="Times New Roman"/>
                <w:b/>
                <w:sz w:val="24"/>
                <w:szCs w:val="24"/>
                <w:lang w:val="nl-NL"/>
              </w:rPr>
              <w:t>/</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3</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1E8FEA1A" w14:textId="399F020F" w:rsidR="008454EB" w:rsidRPr="004647B9"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B1C62">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6B1C62">
              <w:rPr>
                <w:rFonts w:ascii="Times New Roman" w:eastAsia="Times New Roman" w:hAnsi="Times New Roman"/>
                <w:b/>
                <w:sz w:val="24"/>
                <w:szCs w:val="24"/>
                <w:lang w:val="nl-NL"/>
              </w:rPr>
              <w:t>12</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2</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F2201A" w:rsidRPr="004647B9" w14:paraId="24D2596E" w14:textId="77777777" w:rsidTr="00FE2BC9">
        <w:tc>
          <w:tcPr>
            <w:tcW w:w="2086" w:type="pct"/>
            <w:shd w:val="clear" w:color="auto" w:fill="auto"/>
            <w:vAlign w:val="center"/>
          </w:tcPr>
          <w:p w14:paraId="33FCFD60" w14:textId="6918A882" w:rsidR="00F2201A" w:rsidRPr="004647B9" w:rsidRDefault="00F2201A" w:rsidP="00F2201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4A1D160A"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95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58</w:t>
            </w:r>
          </w:p>
        </w:tc>
        <w:tc>
          <w:tcPr>
            <w:tcW w:w="971" w:type="pct"/>
            <w:shd w:val="clear" w:color="auto" w:fill="auto"/>
          </w:tcPr>
          <w:p w14:paraId="57589212" w14:textId="23EA76C7"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94</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13</w:t>
            </w:r>
          </w:p>
        </w:tc>
        <w:tc>
          <w:tcPr>
            <w:tcW w:w="971" w:type="pct"/>
            <w:shd w:val="clear" w:color="auto" w:fill="auto"/>
          </w:tcPr>
          <w:p w14:paraId="7BE89613" w14:textId="23E7BC31"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93</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00</w:t>
            </w:r>
          </w:p>
        </w:tc>
      </w:tr>
      <w:tr w:rsidR="00F2201A" w:rsidRPr="004647B9" w14:paraId="4D0C35D7" w14:textId="77777777" w:rsidTr="00FE2BC9">
        <w:tc>
          <w:tcPr>
            <w:tcW w:w="2086" w:type="pct"/>
            <w:shd w:val="clear" w:color="auto" w:fill="auto"/>
            <w:vAlign w:val="center"/>
          </w:tcPr>
          <w:p w14:paraId="34BD949F" w14:textId="459905D2" w:rsidR="00F2201A" w:rsidRPr="004647B9" w:rsidRDefault="00F2201A" w:rsidP="00F2201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782734C9"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92</w:t>
            </w:r>
          </w:p>
        </w:tc>
        <w:tc>
          <w:tcPr>
            <w:tcW w:w="971" w:type="pct"/>
            <w:shd w:val="clear" w:color="auto" w:fill="auto"/>
          </w:tcPr>
          <w:p w14:paraId="34619132" w14:textId="74857373"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32</w:t>
            </w:r>
          </w:p>
        </w:tc>
        <w:tc>
          <w:tcPr>
            <w:tcW w:w="971" w:type="pct"/>
            <w:shd w:val="clear" w:color="auto" w:fill="auto"/>
          </w:tcPr>
          <w:p w14:paraId="1E0BFD96" w14:textId="42983DC1"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27</w:t>
            </w:r>
          </w:p>
        </w:tc>
      </w:tr>
      <w:tr w:rsidR="00F2201A" w:rsidRPr="004647B9" w14:paraId="2B8F060E" w14:textId="77777777" w:rsidTr="00FE2BC9">
        <w:tc>
          <w:tcPr>
            <w:tcW w:w="2086" w:type="pct"/>
            <w:shd w:val="clear" w:color="auto" w:fill="auto"/>
            <w:vAlign w:val="center"/>
          </w:tcPr>
          <w:p w14:paraId="687A447B" w14:textId="56D5388C" w:rsidR="00F2201A" w:rsidRPr="004647B9" w:rsidRDefault="00F2201A" w:rsidP="00F2201A">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5E3577EC"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50</w:t>
            </w:r>
          </w:p>
        </w:tc>
        <w:tc>
          <w:tcPr>
            <w:tcW w:w="971" w:type="pct"/>
            <w:shd w:val="clear" w:color="auto" w:fill="auto"/>
          </w:tcPr>
          <w:p w14:paraId="269481FC" w14:textId="617A76F9"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55</w:t>
            </w:r>
          </w:p>
        </w:tc>
        <w:tc>
          <w:tcPr>
            <w:tcW w:w="971" w:type="pct"/>
            <w:shd w:val="clear" w:color="auto" w:fill="auto"/>
          </w:tcPr>
          <w:p w14:paraId="2A4B7332" w14:textId="6CE0259D" w:rsidR="00F2201A" w:rsidRPr="00C32781"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73</w:t>
            </w:r>
          </w:p>
        </w:tc>
      </w:tr>
      <w:tr w:rsidR="00756A76" w:rsidRPr="004647B9" w14:paraId="72495D15" w14:textId="77777777" w:rsidTr="00FE2BC9">
        <w:tc>
          <w:tcPr>
            <w:tcW w:w="2086"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65C84D61"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4FC04B19" w14:textId="2431C74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1F0DDFA4" w14:textId="1E924D6E"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0540D5">
        <w:rPr>
          <w:rFonts w:ascii="Times New Roman" w:hAnsi="Times New Roman"/>
          <w:b/>
          <w:sz w:val="24"/>
          <w:szCs w:val="24"/>
          <w:lang w:val="nl-NL"/>
        </w:rPr>
        <w:t>2.</w:t>
      </w:r>
      <w:r w:rsidR="00BE6F63" w:rsidRPr="000540D5">
        <w:rPr>
          <w:rFonts w:ascii="Times New Roman" w:hAnsi="Times New Roman"/>
          <w:b/>
          <w:sz w:val="24"/>
          <w:szCs w:val="24"/>
          <w:lang w:val="nl-NL"/>
        </w:rPr>
        <w:t>2. Chi tiết chỉ tiêu hoạt động</w:t>
      </w:r>
      <w:r w:rsidR="00505ACF" w:rsidRPr="000540D5">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866"/>
        <w:gridCol w:w="1802"/>
        <w:gridCol w:w="1802"/>
        <w:gridCol w:w="1884"/>
      </w:tblGrid>
      <w:tr w:rsidR="006B1C62" w:rsidRPr="00A90AB7" w14:paraId="21034AD9" w14:textId="77777777" w:rsidTr="00FE2BC9">
        <w:tc>
          <w:tcPr>
            <w:tcW w:w="2066" w:type="pct"/>
            <w:shd w:val="clear" w:color="auto" w:fill="auto"/>
            <w:vAlign w:val="center"/>
          </w:tcPr>
          <w:p w14:paraId="1D5B1819" w14:textId="77777777" w:rsidR="006B1C62" w:rsidRPr="004647B9" w:rsidRDefault="006B1C62" w:rsidP="006B1C62">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3" w:type="pct"/>
            <w:shd w:val="clear" w:color="auto" w:fill="auto"/>
            <w:vAlign w:val="center"/>
          </w:tcPr>
          <w:p w14:paraId="4AB83160" w14:textId="7ADA0422" w:rsidR="006B1C62" w:rsidRPr="00B17BB1"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tc>
        <w:tc>
          <w:tcPr>
            <w:tcW w:w="963" w:type="pct"/>
            <w:shd w:val="clear" w:color="auto" w:fill="auto"/>
            <w:vAlign w:val="center"/>
          </w:tcPr>
          <w:p w14:paraId="174B15DB" w14:textId="4A9A4C1E" w:rsidR="006B1C62" w:rsidRPr="00B17BB1"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1007" w:type="pct"/>
            <w:shd w:val="clear" w:color="auto" w:fill="auto"/>
            <w:vAlign w:val="center"/>
          </w:tcPr>
          <w:p w14:paraId="36922E34" w14:textId="3471886F" w:rsidR="006B1C62" w:rsidRPr="00B17BB1"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r>
      <w:tr w:rsidR="00F2201A" w:rsidRPr="00A90AB7" w14:paraId="1582E00A" w14:textId="77777777" w:rsidTr="00FE2BC9">
        <w:trPr>
          <w:trHeight w:val="648"/>
        </w:trPr>
        <w:tc>
          <w:tcPr>
            <w:tcW w:w="2066" w:type="pct"/>
            <w:shd w:val="clear" w:color="auto" w:fill="auto"/>
            <w:vAlign w:val="center"/>
          </w:tcPr>
          <w:p w14:paraId="165B2506" w14:textId="0ACE3575" w:rsidR="00F2201A" w:rsidRPr="00A90AB7"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63" w:type="pct"/>
            <w:shd w:val="clear" w:color="auto" w:fill="auto"/>
          </w:tcPr>
          <w:p w14:paraId="41A827E1" w14:textId="5F0533A5"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134</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335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029</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090 </w:t>
            </w:r>
          </w:p>
        </w:tc>
        <w:tc>
          <w:tcPr>
            <w:tcW w:w="963" w:type="pct"/>
            <w:shd w:val="clear" w:color="auto" w:fill="auto"/>
          </w:tcPr>
          <w:p w14:paraId="6B0EAE44" w14:textId="39E9CB95" w:rsidR="00F2201A" w:rsidRPr="003E0EF5" w:rsidRDefault="00F2201A" w:rsidP="00F2201A">
            <w:pPr>
              <w:tabs>
                <w:tab w:val="left" w:pos="540"/>
              </w:tabs>
              <w:spacing w:before="120" w:after="120" w:line="240" w:lineRule="auto"/>
              <w:ind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161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351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154</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608</w:t>
            </w:r>
          </w:p>
        </w:tc>
        <w:tc>
          <w:tcPr>
            <w:tcW w:w="1007" w:type="pct"/>
            <w:shd w:val="clear" w:color="auto" w:fill="auto"/>
          </w:tcPr>
          <w:p w14:paraId="2D404424" w14:textId="3163E4E7"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132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813</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824</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473 </w:t>
            </w:r>
          </w:p>
        </w:tc>
      </w:tr>
      <w:tr w:rsidR="00F2201A" w:rsidRPr="00A90AB7" w14:paraId="740B9023" w14:textId="77777777" w:rsidTr="00FE2BC9">
        <w:trPr>
          <w:trHeight w:val="666"/>
        </w:trPr>
        <w:tc>
          <w:tcPr>
            <w:tcW w:w="2066" w:type="pct"/>
            <w:shd w:val="clear" w:color="auto" w:fill="auto"/>
            <w:vAlign w:val="center"/>
          </w:tcPr>
          <w:p w14:paraId="58D993A2" w14:textId="38821DA1" w:rsidR="00F2201A" w:rsidRPr="00A90AB7"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63" w:type="pct"/>
            <w:shd w:val="clear" w:color="auto" w:fill="auto"/>
          </w:tcPr>
          <w:p w14:paraId="2E0189F1" w14:textId="1BCAB5F3"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8</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345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966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62   </w:t>
            </w:r>
          </w:p>
        </w:tc>
        <w:tc>
          <w:tcPr>
            <w:tcW w:w="963" w:type="pct"/>
            <w:shd w:val="clear" w:color="auto" w:fill="auto"/>
          </w:tcPr>
          <w:p w14:paraId="0C159F19" w14:textId="282282F7"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615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286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07   </w:t>
            </w:r>
          </w:p>
        </w:tc>
        <w:tc>
          <w:tcPr>
            <w:tcW w:w="1007" w:type="pct"/>
            <w:shd w:val="clear" w:color="auto" w:fill="auto"/>
          </w:tcPr>
          <w:p w14:paraId="34852C91" w14:textId="258AB6CD"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797</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931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20   </w:t>
            </w:r>
          </w:p>
        </w:tc>
      </w:tr>
      <w:tr w:rsidR="00F2201A" w:rsidRPr="00A90AB7" w14:paraId="0F7D1AC6" w14:textId="77777777" w:rsidTr="00FE2BC9">
        <w:tc>
          <w:tcPr>
            <w:tcW w:w="2066" w:type="pct"/>
            <w:shd w:val="clear" w:color="auto" w:fill="auto"/>
            <w:vAlign w:val="center"/>
          </w:tcPr>
          <w:p w14:paraId="7AA58A45" w14:textId="038C9255" w:rsidR="00F2201A" w:rsidRPr="00A90AB7"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63" w:type="pct"/>
            <w:shd w:val="clear" w:color="auto" w:fill="auto"/>
          </w:tcPr>
          <w:p w14:paraId="3BB66723" w14:textId="47BD02FD"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095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80   </w:t>
            </w:r>
          </w:p>
        </w:tc>
        <w:tc>
          <w:tcPr>
            <w:tcW w:w="963" w:type="pct"/>
            <w:shd w:val="clear" w:color="auto" w:fill="auto"/>
          </w:tcPr>
          <w:p w14:paraId="5F9F7D1C" w14:textId="6DB9D3F6"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891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27   </w:t>
            </w:r>
          </w:p>
        </w:tc>
        <w:tc>
          <w:tcPr>
            <w:tcW w:w="1007" w:type="pct"/>
            <w:shd w:val="clear" w:color="auto" w:fill="auto"/>
          </w:tcPr>
          <w:p w14:paraId="048F7B62" w14:textId="5D3787D7" w:rsidR="00F2201A" w:rsidRPr="003E0EF5"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299</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93   </w:t>
            </w:r>
          </w:p>
        </w:tc>
      </w:tr>
      <w:tr w:rsidR="00F2201A" w:rsidRPr="00A90AB7" w14:paraId="395AB2AB" w14:textId="77777777" w:rsidTr="00FE2BC9">
        <w:tc>
          <w:tcPr>
            <w:tcW w:w="2066" w:type="pct"/>
            <w:shd w:val="clear" w:color="auto" w:fill="auto"/>
            <w:vAlign w:val="center"/>
          </w:tcPr>
          <w:p w14:paraId="4D78CBEF" w14:textId="387FCDF9" w:rsidR="00F2201A" w:rsidRPr="00A90AB7" w:rsidRDefault="00F2201A" w:rsidP="00F2201A">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63" w:type="pct"/>
            <w:shd w:val="clear" w:color="auto" w:fill="auto"/>
          </w:tcPr>
          <w:p w14:paraId="2E347DE5" w14:textId="22925DF3" w:rsidR="00F2201A" w:rsidRPr="003E0EF5"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367</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99   </w:t>
            </w:r>
          </w:p>
        </w:tc>
        <w:tc>
          <w:tcPr>
            <w:tcW w:w="963" w:type="pct"/>
            <w:shd w:val="clear" w:color="auto" w:fill="auto"/>
          </w:tcPr>
          <w:p w14:paraId="2ECE8D83" w14:textId="797DA2A4" w:rsidR="00F2201A" w:rsidRPr="003E0EF5"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069</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14   </w:t>
            </w:r>
          </w:p>
        </w:tc>
        <w:tc>
          <w:tcPr>
            <w:tcW w:w="1007" w:type="pct"/>
            <w:shd w:val="clear" w:color="auto" w:fill="auto"/>
          </w:tcPr>
          <w:p w14:paraId="4517B3D4" w14:textId="669BCCC1" w:rsidR="00F2201A" w:rsidRPr="003E0EF5"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979</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93   </w:t>
            </w:r>
          </w:p>
        </w:tc>
      </w:tr>
      <w:tr w:rsidR="00F2201A" w:rsidRPr="00A90AB7" w14:paraId="3A3FE5B3" w14:textId="77777777" w:rsidTr="00FE2BC9">
        <w:tc>
          <w:tcPr>
            <w:tcW w:w="2066" w:type="pct"/>
            <w:shd w:val="clear" w:color="auto" w:fill="auto"/>
            <w:vAlign w:val="center"/>
          </w:tcPr>
          <w:p w14:paraId="67851E1D" w14:textId="18442C06" w:rsidR="00F2201A" w:rsidRPr="00A90AB7" w:rsidRDefault="00F2201A" w:rsidP="00F2201A">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63" w:type="pct"/>
            <w:shd w:val="clear" w:color="auto" w:fill="auto"/>
          </w:tcPr>
          <w:p w14:paraId="78E13020" w14:textId="2BCA656C" w:rsidR="00F2201A" w:rsidRPr="003E0EF5"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323</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98   </w:t>
            </w:r>
          </w:p>
        </w:tc>
        <w:tc>
          <w:tcPr>
            <w:tcW w:w="963" w:type="pct"/>
            <w:shd w:val="clear" w:color="auto" w:fill="auto"/>
          </w:tcPr>
          <w:p w14:paraId="7200238C" w14:textId="4C46EF9D" w:rsidR="00F2201A" w:rsidRPr="003E0EF5"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710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10   </w:t>
            </w:r>
          </w:p>
        </w:tc>
        <w:tc>
          <w:tcPr>
            <w:tcW w:w="1007" w:type="pct"/>
            <w:shd w:val="clear" w:color="auto" w:fill="auto"/>
          </w:tcPr>
          <w:p w14:paraId="0A60AFAB" w14:textId="0B96023E" w:rsidR="00F2201A" w:rsidRPr="003E0EF5"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501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69   </w:t>
            </w:r>
          </w:p>
        </w:tc>
      </w:tr>
      <w:tr w:rsidR="00FB29CA" w:rsidRPr="00A90AB7" w14:paraId="680FA9D8" w14:textId="77777777" w:rsidTr="00FE2BC9">
        <w:tc>
          <w:tcPr>
            <w:tcW w:w="2066"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6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63"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7"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FE2BC9">
        <w:tc>
          <w:tcPr>
            <w:tcW w:w="2066"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6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FE2BC9">
        <w:tc>
          <w:tcPr>
            <w:tcW w:w="2066"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6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2201A" w:rsidRPr="00A90AB7" w14:paraId="3D43ACEE" w14:textId="77777777" w:rsidTr="00FE2BC9">
        <w:tc>
          <w:tcPr>
            <w:tcW w:w="2066" w:type="pct"/>
            <w:shd w:val="clear" w:color="auto" w:fill="auto"/>
            <w:vAlign w:val="center"/>
          </w:tcPr>
          <w:p w14:paraId="1916F095" w14:textId="30B7C9BD" w:rsidR="00F2201A" w:rsidRPr="00A90AB7" w:rsidRDefault="00F2201A" w:rsidP="00F2201A">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63" w:type="pct"/>
            <w:shd w:val="clear" w:color="auto" w:fill="auto"/>
          </w:tcPr>
          <w:p w14:paraId="20184A90" w14:textId="7237458E" w:rsidR="00F2201A" w:rsidRPr="00B55789"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05</w:t>
            </w:r>
          </w:p>
        </w:tc>
        <w:tc>
          <w:tcPr>
            <w:tcW w:w="963" w:type="pct"/>
            <w:shd w:val="clear" w:color="auto" w:fill="auto"/>
          </w:tcPr>
          <w:p w14:paraId="5EF14642" w14:textId="044E05D2" w:rsidR="00F2201A" w:rsidRPr="00B55789"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18</w:t>
            </w:r>
          </w:p>
        </w:tc>
        <w:tc>
          <w:tcPr>
            <w:tcW w:w="1007" w:type="pct"/>
            <w:shd w:val="clear" w:color="auto" w:fill="auto"/>
          </w:tcPr>
          <w:p w14:paraId="69214AE9" w14:textId="410BC009" w:rsidR="00F2201A" w:rsidRPr="00B55789" w:rsidRDefault="00F2201A" w:rsidP="00F2201A">
            <w:pPr>
              <w:tabs>
                <w:tab w:val="left" w:pos="540"/>
              </w:tabs>
              <w:spacing w:before="120" w:after="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60</w:t>
            </w:r>
          </w:p>
        </w:tc>
      </w:tr>
      <w:tr w:rsidR="001046F6" w:rsidRPr="00A90AB7" w14:paraId="39E29FC2" w14:textId="77777777" w:rsidTr="00FE2BC9">
        <w:tc>
          <w:tcPr>
            <w:tcW w:w="2066"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6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FE2BC9">
        <w:tc>
          <w:tcPr>
            <w:tcW w:w="2066"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6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FE2BC9">
        <w:tc>
          <w:tcPr>
            <w:tcW w:w="2066"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6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FE2BC9">
        <w:tc>
          <w:tcPr>
            <w:tcW w:w="2066"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96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FE2BC9">
        <w:tc>
          <w:tcPr>
            <w:tcW w:w="2066"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 xml:space="preserve">12.Ngày chốt quyền </w:t>
            </w:r>
          </w:p>
        </w:tc>
        <w:tc>
          <w:tcPr>
            <w:tcW w:w="96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2201A" w:rsidRPr="00A90AB7" w14:paraId="59EE0EC7" w14:textId="77777777" w:rsidTr="00394752">
        <w:tc>
          <w:tcPr>
            <w:tcW w:w="2066" w:type="pct"/>
            <w:shd w:val="clear" w:color="auto" w:fill="auto"/>
            <w:vAlign w:val="center"/>
          </w:tcPr>
          <w:p w14:paraId="5D620D01" w14:textId="1DFC1578" w:rsidR="00F2201A" w:rsidRPr="00A90AB7"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63" w:type="pct"/>
            <w:shd w:val="clear" w:color="auto" w:fill="auto"/>
          </w:tcPr>
          <w:p w14:paraId="1599D8AD" w14:textId="0B894DA8" w:rsidR="00F2201A" w:rsidRPr="001321D1"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42</w:t>
            </w:r>
          </w:p>
        </w:tc>
        <w:tc>
          <w:tcPr>
            <w:tcW w:w="963" w:type="pct"/>
            <w:shd w:val="clear" w:color="auto" w:fill="auto"/>
          </w:tcPr>
          <w:p w14:paraId="4A1A1B3F" w14:textId="79446550" w:rsidR="00F2201A" w:rsidRPr="00B55789"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92</w:t>
            </w:r>
          </w:p>
        </w:tc>
        <w:tc>
          <w:tcPr>
            <w:tcW w:w="1007" w:type="pct"/>
            <w:shd w:val="clear" w:color="auto" w:fill="auto"/>
          </w:tcPr>
          <w:p w14:paraId="669414C7" w14:textId="3A6A481A" w:rsidR="00F2201A" w:rsidRPr="00B55789"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77</w:t>
            </w:r>
          </w:p>
        </w:tc>
      </w:tr>
      <w:tr w:rsidR="00F2201A" w:rsidRPr="00A90AB7" w14:paraId="5F792137" w14:textId="77777777" w:rsidTr="00394752">
        <w:tc>
          <w:tcPr>
            <w:tcW w:w="2066" w:type="pct"/>
            <w:shd w:val="clear" w:color="auto" w:fill="auto"/>
            <w:vAlign w:val="center"/>
          </w:tcPr>
          <w:p w14:paraId="1CB9C522" w14:textId="593FBECC" w:rsidR="00F2201A" w:rsidRPr="00A90AB7"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63" w:type="pct"/>
            <w:shd w:val="clear" w:color="auto" w:fill="auto"/>
          </w:tcPr>
          <w:p w14:paraId="1DCC5EDA" w14:textId="77756075" w:rsidR="00F2201A" w:rsidRPr="001321D1"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222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84</w:t>
            </w:r>
          </w:p>
        </w:tc>
        <w:tc>
          <w:tcPr>
            <w:tcW w:w="963" w:type="pct"/>
            <w:shd w:val="clear" w:color="auto" w:fill="auto"/>
          </w:tcPr>
          <w:p w14:paraId="445F9F32" w14:textId="106F19D1" w:rsidR="00F2201A" w:rsidRPr="00B55789"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275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43</w:t>
            </w:r>
          </w:p>
        </w:tc>
        <w:tc>
          <w:tcPr>
            <w:tcW w:w="1007" w:type="pct"/>
            <w:shd w:val="clear" w:color="auto" w:fill="auto"/>
          </w:tcPr>
          <w:p w14:paraId="236B1E60" w14:textId="18539E67" w:rsidR="00F2201A" w:rsidRPr="00B55789" w:rsidRDefault="00F2201A" w:rsidP="00F2201A">
            <w:pPr>
              <w:tabs>
                <w:tab w:val="left" w:pos="540"/>
              </w:tabs>
              <w:spacing w:before="120" w:after="120" w:line="240" w:lineRule="auto"/>
              <w:ind w:left="57" w:right="57"/>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176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59</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F2201A" w:rsidRPr="001330FC" w14:paraId="5EEB48C6" w14:textId="77777777" w:rsidTr="00617039">
        <w:tc>
          <w:tcPr>
            <w:tcW w:w="2115" w:type="pct"/>
            <w:shd w:val="clear" w:color="auto" w:fill="auto"/>
            <w:vAlign w:val="center"/>
          </w:tcPr>
          <w:p w14:paraId="5DDCFCF4" w14:textId="77777777" w:rsidR="00F2201A" w:rsidRPr="001330FC" w:rsidRDefault="00F2201A" w:rsidP="00F2201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01E10D90" w14:textId="63BFAC72" w:rsidR="00F2201A" w:rsidRPr="003E0EF5"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87</w:t>
            </w:r>
          </w:p>
        </w:tc>
        <w:tc>
          <w:tcPr>
            <w:tcW w:w="1441" w:type="pct"/>
            <w:shd w:val="clear" w:color="auto" w:fill="auto"/>
          </w:tcPr>
          <w:p w14:paraId="31D1F686" w14:textId="137C2E24" w:rsidR="00F2201A" w:rsidRPr="003E0EF5"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87</w:t>
            </w:r>
          </w:p>
        </w:tc>
      </w:tr>
      <w:tr w:rsidR="00F2201A" w:rsidRPr="001330FC" w14:paraId="3E717F15" w14:textId="77777777" w:rsidTr="00617039">
        <w:tc>
          <w:tcPr>
            <w:tcW w:w="2115" w:type="pct"/>
            <w:shd w:val="clear" w:color="auto" w:fill="auto"/>
            <w:vAlign w:val="center"/>
          </w:tcPr>
          <w:p w14:paraId="0353B976" w14:textId="77777777" w:rsidR="00F2201A" w:rsidRPr="001330FC" w:rsidRDefault="00F2201A" w:rsidP="00F2201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3DFE9C10" w14:textId="70CB8070" w:rsidR="00F2201A" w:rsidRPr="003E0EF5"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99</w:t>
            </w:r>
          </w:p>
        </w:tc>
        <w:tc>
          <w:tcPr>
            <w:tcW w:w="1441" w:type="pct"/>
            <w:shd w:val="clear" w:color="auto" w:fill="auto"/>
          </w:tcPr>
          <w:p w14:paraId="6BB5F47E" w14:textId="2E8D9DDA" w:rsidR="00F2201A" w:rsidRPr="003E0EF5"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67</w:t>
            </w:r>
          </w:p>
        </w:tc>
      </w:tr>
      <w:tr w:rsidR="00F2201A" w:rsidRPr="001330FC" w14:paraId="15A9300F" w14:textId="77777777" w:rsidTr="00617039">
        <w:tc>
          <w:tcPr>
            <w:tcW w:w="2115" w:type="pct"/>
            <w:shd w:val="clear" w:color="auto" w:fill="auto"/>
            <w:vAlign w:val="center"/>
          </w:tcPr>
          <w:p w14:paraId="23252578" w14:textId="77777777" w:rsidR="00F2201A" w:rsidRPr="001330FC" w:rsidRDefault="00F2201A" w:rsidP="00F2201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631B2217" w14:textId="770A7C7C" w:rsidR="00F2201A" w:rsidRPr="00C06905"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60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96</w:t>
            </w:r>
          </w:p>
        </w:tc>
        <w:tc>
          <w:tcPr>
            <w:tcW w:w="1441" w:type="pct"/>
            <w:shd w:val="clear" w:color="auto" w:fill="auto"/>
          </w:tcPr>
          <w:p w14:paraId="22F7C0B9" w14:textId="5DB44E96" w:rsidR="00F2201A" w:rsidRPr="00C06905"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26</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6B1C62" w:rsidRPr="001330FC" w14:paraId="6BD9BADA" w14:textId="77777777" w:rsidTr="008D0C99">
        <w:trPr>
          <w:trHeight w:val="774"/>
        </w:trPr>
        <w:tc>
          <w:tcPr>
            <w:tcW w:w="2114" w:type="pct"/>
            <w:shd w:val="clear" w:color="auto" w:fill="auto"/>
          </w:tcPr>
          <w:p w14:paraId="0B375C4A" w14:textId="77777777" w:rsidR="006B1C62" w:rsidRPr="001330FC" w:rsidRDefault="006B1C62" w:rsidP="006B1C62">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4466C12E" w14:textId="77777777" w:rsidR="006B1C62" w:rsidRPr="004647B9"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4D4EEB62" w14:textId="350DD781" w:rsidR="006B1C62" w:rsidRPr="001330FC"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0525B17D" w14:textId="77777777" w:rsidR="006B1C62" w:rsidRPr="004647B9"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95F60E4" w14:textId="1216C27C" w:rsidR="006B1C62" w:rsidRPr="001330FC"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57F60F7B" w14:textId="77777777" w:rsidR="006B1C62" w:rsidRPr="004647B9"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2B058C43" w14:textId="15BCD0E1" w:rsidR="006B1C62" w:rsidRPr="001330FC" w:rsidRDefault="006B1C62" w:rsidP="006B1C62">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F2201A" w:rsidRPr="00A90AB7" w14:paraId="2450D773" w14:textId="77777777" w:rsidTr="00BE6F58">
        <w:tc>
          <w:tcPr>
            <w:tcW w:w="2114" w:type="pct"/>
            <w:shd w:val="clear" w:color="auto" w:fill="auto"/>
          </w:tcPr>
          <w:p w14:paraId="1AE229FE" w14:textId="3BE99F55" w:rsidR="00F2201A" w:rsidRPr="001330FC"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7171C538" w14:textId="2C81771B" w:rsidR="00F2201A" w:rsidRPr="003E0EF5" w:rsidRDefault="00F2201A" w:rsidP="00F2201A">
            <w:pPr>
              <w:tabs>
                <w:tab w:val="left" w:pos="540"/>
              </w:tabs>
              <w:spacing w:before="12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87</w:t>
            </w:r>
          </w:p>
        </w:tc>
        <w:tc>
          <w:tcPr>
            <w:tcW w:w="1009" w:type="pct"/>
            <w:shd w:val="clear" w:color="auto" w:fill="auto"/>
          </w:tcPr>
          <w:p w14:paraId="34A7EE47" w14:textId="3CE30A5D" w:rsidR="00F2201A" w:rsidRPr="003E0EF5" w:rsidRDefault="00F2201A" w:rsidP="00F2201A">
            <w:pPr>
              <w:tabs>
                <w:tab w:val="left" w:pos="540"/>
              </w:tabs>
              <w:spacing w:before="12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94</w:t>
            </w:r>
          </w:p>
        </w:tc>
        <w:tc>
          <w:tcPr>
            <w:tcW w:w="914" w:type="pct"/>
            <w:shd w:val="clear" w:color="auto" w:fill="auto"/>
          </w:tcPr>
          <w:p w14:paraId="296CFA3A" w14:textId="4F5DB62D" w:rsidR="00F2201A" w:rsidRPr="003E0EF5" w:rsidRDefault="00F2201A" w:rsidP="00F2201A">
            <w:pPr>
              <w:tabs>
                <w:tab w:val="left" w:pos="540"/>
              </w:tabs>
              <w:spacing w:before="12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-25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10</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6338E">
        <w:rPr>
          <w:rFonts w:ascii="Times New Roman" w:hAnsi="Times New Roman"/>
          <w:b/>
          <w:sz w:val="24"/>
          <w:szCs w:val="24"/>
          <w:lang w:val="nl-NL"/>
        </w:rPr>
        <w:t>3</w:t>
      </w:r>
      <w:r w:rsidR="00BE6F63" w:rsidRPr="0086338E">
        <w:rPr>
          <w:rFonts w:ascii="Times New Roman" w:hAnsi="Times New Roman"/>
          <w:b/>
          <w:sz w:val="24"/>
          <w:szCs w:val="24"/>
          <w:lang w:val="nl-NL"/>
        </w:rPr>
        <w:t>. Mô tả thị trường trong kỳ:</w:t>
      </w:r>
    </w:p>
    <w:p w14:paraId="5DA2A632" w14:textId="77777777" w:rsidR="005C58BD" w:rsidRPr="00D95BF4" w:rsidRDefault="005C58BD" w:rsidP="005C58BD">
      <w:pPr>
        <w:shd w:val="clear" w:color="auto" w:fill="FFFFFF"/>
        <w:tabs>
          <w:tab w:val="left" w:pos="540"/>
        </w:tabs>
        <w:spacing w:before="120" w:after="0" w:line="240" w:lineRule="auto"/>
        <w:jc w:val="both"/>
        <w:rPr>
          <w:rFonts w:ascii="Times New Roman" w:hAnsi="Times New Roman"/>
          <w:sz w:val="24"/>
          <w:szCs w:val="24"/>
        </w:rPr>
      </w:pPr>
      <w:r w:rsidRPr="00D95BF4">
        <w:rPr>
          <w:rFonts w:ascii="Times New Roman" w:hAnsi="Times New Roman"/>
          <w:sz w:val="24"/>
          <w:szCs w:val="24"/>
        </w:rPr>
        <w:t xml:space="preserve">Kinh </w:t>
      </w:r>
      <w:proofErr w:type="spellStart"/>
      <w:r w:rsidRPr="00D95BF4">
        <w:rPr>
          <w:rFonts w:ascii="Times New Roman" w:hAnsi="Times New Roman"/>
          <w:sz w:val="24"/>
          <w:szCs w:val="24"/>
        </w:rPr>
        <w:t>tế</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quý</w:t>
      </w:r>
      <w:proofErr w:type="spellEnd"/>
      <w:r w:rsidRPr="00D95BF4">
        <w:rPr>
          <w:rFonts w:ascii="Times New Roman" w:hAnsi="Times New Roman"/>
          <w:sz w:val="24"/>
          <w:szCs w:val="24"/>
        </w:rPr>
        <w:t xml:space="preserve"> 4 </w:t>
      </w:r>
      <w:proofErr w:type="spellStart"/>
      <w:r w:rsidRPr="00D95BF4">
        <w:rPr>
          <w:rFonts w:ascii="Times New Roman" w:hAnsi="Times New Roman"/>
          <w:sz w:val="24"/>
          <w:szCs w:val="24"/>
        </w:rPr>
        <w:t>năm</w:t>
      </w:r>
      <w:proofErr w:type="spellEnd"/>
      <w:r w:rsidRPr="00D95BF4">
        <w:rPr>
          <w:rFonts w:ascii="Times New Roman" w:hAnsi="Times New Roman"/>
          <w:sz w:val="24"/>
          <w:szCs w:val="24"/>
        </w:rPr>
        <w:t xml:space="preserve"> 2024 </w:t>
      </w:r>
      <w:proofErr w:type="spellStart"/>
      <w:r w:rsidRPr="00D95BF4">
        <w:rPr>
          <w:rFonts w:ascii="Times New Roman" w:hAnsi="Times New Roman"/>
          <w:sz w:val="24"/>
          <w:szCs w:val="24"/>
        </w:rPr>
        <w:t>diễn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ra</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trong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bối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cảnh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thế</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giới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tiếp</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tục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duy</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trì</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các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bất</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ổn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kéo</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dài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từ</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năm</w:t>
      </w:r>
      <w:proofErr w:type="spellEnd"/>
      <w:r w:rsidRPr="00D95BF4">
        <w:rPr>
          <w:rFonts w:ascii="Times New Roman" w:hAnsi="Times New Roman"/>
          <w:sz w:val="24"/>
          <w:szCs w:val="24"/>
        </w:rPr>
        <w:t xml:space="preserve"> 2023. </w:t>
      </w:r>
      <w:proofErr w:type="spellStart"/>
      <w:r w:rsidRPr="00D95BF4">
        <w:rPr>
          <w:rFonts w:ascii="Times New Roman" w:hAnsi="Times New Roman"/>
          <w:sz w:val="24"/>
          <w:szCs w:val="24"/>
        </w:rPr>
        <w:t>Xung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đột</w:t>
      </w:r>
      <w:proofErr w:type="spellEnd"/>
      <w:r w:rsidRPr="00D95BF4">
        <w:rPr>
          <w:rFonts w:ascii="Times New Roman" w:hAnsi="Times New Roman"/>
          <w:sz w:val="24"/>
          <w:szCs w:val="24"/>
        </w:rPr>
        <w:t xml:space="preserve"> Nga - Ukraine </w:t>
      </w:r>
      <w:proofErr w:type="spellStart"/>
      <w:r w:rsidRPr="00D95BF4">
        <w:rPr>
          <w:rFonts w:ascii="Times New Roman" w:hAnsi="Times New Roman"/>
          <w:sz w:val="24"/>
          <w:szCs w:val="24"/>
        </w:rPr>
        <w:t>chưa</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kết</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thúc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căng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thẳng</w:t>
      </w:r>
      <w:proofErr w:type="spellEnd"/>
      <w:r w:rsidRPr="00D95BF4">
        <w:rPr>
          <w:rFonts w:ascii="Times New Roman" w:hAnsi="Times New Roman"/>
          <w:sz w:val="24"/>
          <w:szCs w:val="24"/>
        </w:rPr>
        <w:t xml:space="preserve"> Trung Đông </w:t>
      </w:r>
      <w:proofErr w:type="spellStart"/>
      <w:r w:rsidRPr="00D95BF4">
        <w:rPr>
          <w:rFonts w:ascii="Times New Roman" w:hAnsi="Times New Roman"/>
          <w:sz w:val="24"/>
          <w:szCs w:val="24"/>
        </w:rPr>
        <w:t>tiếp</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diễn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với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các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diễn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biến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ngày</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càng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phức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tạp</w:t>
      </w:r>
      <w:proofErr w:type="spellEnd"/>
      <w:r w:rsidRPr="00D95BF4">
        <w:rPr>
          <w:rFonts w:ascii="Times New Roman" w:hAnsi="Times New Roman"/>
          <w:sz w:val="24"/>
          <w:szCs w:val="24"/>
        </w:rPr>
        <w:t xml:space="preserve">. Trong </w:t>
      </w:r>
      <w:proofErr w:type="spellStart"/>
      <w:r w:rsidRPr="00D95BF4">
        <w:rPr>
          <w:rFonts w:ascii="Times New Roman" w:hAnsi="Times New Roman"/>
          <w:sz w:val="24"/>
          <w:szCs w:val="24"/>
        </w:rPr>
        <w:t>khi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đó</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mặc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dù</w:t>
      </w:r>
      <w:proofErr w:type="spellEnd"/>
      <w:r w:rsidRPr="00D95BF4">
        <w:rPr>
          <w:rFonts w:ascii="Times New Roman" w:hAnsi="Times New Roman"/>
          <w:sz w:val="24"/>
          <w:szCs w:val="24"/>
        </w:rPr>
        <w:t xml:space="preserve"> FED </w:t>
      </w:r>
      <w:proofErr w:type="spellStart"/>
      <w:r w:rsidRPr="00D95BF4">
        <w:rPr>
          <w:rFonts w:ascii="Times New Roman" w:hAnsi="Times New Roman"/>
          <w:sz w:val="24"/>
          <w:szCs w:val="24"/>
        </w:rPr>
        <w:t>thực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hiện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lộ</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trình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cắt</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giảm</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lãi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suất</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trong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năm</w:t>
      </w:r>
      <w:proofErr w:type="spellEnd"/>
      <w:r w:rsidRPr="00D95BF4">
        <w:rPr>
          <w:rFonts w:ascii="Times New Roman" w:hAnsi="Times New Roman"/>
          <w:sz w:val="24"/>
          <w:szCs w:val="24"/>
        </w:rPr>
        <w:t xml:space="preserve"> 2024 </w:t>
      </w:r>
      <w:proofErr w:type="spellStart"/>
      <w:r w:rsidRPr="00D95BF4">
        <w:rPr>
          <w:rFonts w:ascii="Times New Roman" w:hAnsi="Times New Roman"/>
          <w:sz w:val="24"/>
          <w:szCs w:val="24"/>
        </w:rPr>
        <w:t>như</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kế</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hoạch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nhưng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có</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những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tín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hiệu</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cho</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thấy</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mức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độ</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cắt</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giảm</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lãi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suất</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sẽ</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chậm</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lại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trong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năm</w:t>
      </w:r>
      <w:proofErr w:type="spellEnd"/>
      <w:r w:rsidRPr="00D95BF4">
        <w:rPr>
          <w:rFonts w:ascii="Times New Roman" w:hAnsi="Times New Roman"/>
          <w:sz w:val="24"/>
          <w:szCs w:val="24"/>
        </w:rPr>
        <w:t xml:space="preserve"> 2025. Trong </w:t>
      </w:r>
      <w:proofErr w:type="spellStart"/>
      <w:r w:rsidRPr="00D95BF4">
        <w:rPr>
          <w:rFonts w:ascii="Times New Roman" w:hAnsi="Times New Roman"/>
          <w:sz w:val="24"/>
          <w:szCs w:val="24"/>
        </w:rPr>
        <w:t>khi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nền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kinh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tế</w:t>
      </w:r>
      <w:proofErr w:type="spellEnd"/>
      <w:r w:rsidRPr="00D95BF4">
        <w:rPr>
          <w:rFonts w:ascii="Times New Roman" w:hAnsi="Times New Roman"/>
          <w:sz w:val="24"/>
          <w:szCs w:val="24"/>
        </w:rPr>
        <w:t xml:space="preserve"> Trung Quốc </w:t>
      </w:r>
      <w:proofErr w:type="spellStart"/>
      <w:r w:rsidRPr="00D95BF4">
        <w:rPr>
          <w:rFonts w:ascii="Times New Roman" w:hAnsi="Times New Roman"/>
          <w:sz w:val="24"/>
          <w:szCs w:val="24"/>
        </w:rPr>
        <w:t>tăng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trưởng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chậm</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buộc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Chính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Phủ</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nước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này</w:t>
      </w:r>
      <w:proofErr w:type="spellEnd"/>
      <w:r w:rsidRPr="00D95BF4">
        <w:rPr>
          <w:rFonts w:ascii="Times New Roman" w:hAnsi="Times New Roman"/>
          <w:sz w:val="24"/>
          <w:szCs w:val="24"/>
        </w:rPr>
        <w:t xml:space="preserve"> ban </w:t>
      </w:r>
      <w:proofErr w:type="spellStart"/>
      <w:r w:rsidRPr="00D95BF4">
        <w:rPr>
          <w:rFonts w:ascii="Times New Roman" w:hAnsi="Times New Roman"/>
          <w:sz w:val="24"/>
          <w:szCs w:val="24"/>
        </w:rPr>
        <w:t>hành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chính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sách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kích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thích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tăng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trưởng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kinh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tế</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khá</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mạnh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mẽ</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Bên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cạnh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đó</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việc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đánh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giá</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tác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động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các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chính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sách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điều</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hành</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từ</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năm</w:t>
      </w:r>
      <w:proofErr w:type="spellEnd"/>
      <w:r w:rsidRPr="00D95BF4">
        <w:rPr>
          <w:rFonts w:ascii="Times New Roman" w:hAnsi="Times New Roman"/>
          <w:sz w:val="24"/>
          <w:szCs w:val="24"/>
        </w:rPr>
        <w:t xml:space="preserve"> 2025 </w:t>
      </w:r>
      <w:proofErr w:type="spellStart"/>
      <w:r w:rsidRPr="00D95BF4">
        <w:rPr>
          <w:rFonts w:ascii="Times New Roman" w:hAnsi="Times New Roman"/>
          <w:sz w:val="24"/>
          <w:szCs w:val="24"/>
        </w:rPr>
        <w:t>của</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Tổng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thống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mới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đắc</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cử</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của</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Mỹ</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cũng</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là</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mối</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quan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tâm</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lớn</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của</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thị</w:t>
      </w:r>
      <w:proofErr w:type="spellEnd"/>
      <w:r w:rsidRPr="00D95BF4">
        <w:rPr>
          <w:rFonts w:ascii="Times New Roman" w:hAnsi="Times New Roman"/>
          <w:sz w:val="24"/>
          <w:szCs w:val="24"/>
        </w:rPr>
        <w:t xml:space="preserve"> </w:t>
      </w:r>
      <w:proofErr w:type="spellStart"/>
      <w:r w:rsidRPr="00D95BF4">
        <w:rPr>
          <w:rFonts w:ascii="Times New Roman" w:hAnsi="Times New Roman"/>
          <w:sz w:val="24"/>
          <w:szCs w:val="24"/>
        </w:rPr>
        <w:t>trường</w:t>
      </w:r>
      <w:proofErr w:type="spellEnd"/>
      <w:r w:rsidRPr="00D95BF4">
        <w:rPr>
          <w:rFonts w:ascii="Times New Roman" w:hAnsi="Times New Roman"/>
          <w:sz w:val="24"/>
          <w:szCs w:val="24"/>
        </w:rPr>
        <w:t>.</w:t>
      </w:r>
    </w:p>
    <w:p w14:paraId="43CEAA0D" w14:textId="77777777" w:rsidR="005C58BD" w:rsidRPr="00076F14" w:rsidRDefault="005C58BD" w:rsidP="005C58BD">
      <w:pPr>
        <w:shd w:val="clear" w:color="auto" w:fill="FFFFFF"/>
        <w:tabs>
          <w:tab w:val="left" w:pos="540"/>
        </w:tabs>
        <w:spacing w:before="120" w:after="0" w:line="240" w:lineRule="auto"/>
        <w:jc w:val="both"/>
        <w:rPr>
          <w:rFonts w:ascii="Times New Roman" w:hAnsi="Times New Roman"/>
          <w:sz w:val="24"/>
          <w:szCs w:val="24"/>
        </w:rPr>
      </w:pPr>
      <w:r w:rsidRPr="00274830">
        <w:rPr>
          <w:rFonts w:ascii="Times New Roman" w:hAnsi="Times New Roman"/>
          <w:sz w:val="24"/>
          <w:szCs w:val="24"/>
        </w:rPr>
        <w:t xml:space="preserve">Trong </w:t>
      </w:r>
      <w:proofErr w:type="spellStart"/>
      <w:r w:rsidRPr="00274830">
        <w:rPr>
          <w:rFonts w:ascii="Times New Roman" w:hAnsi="Times New Roman"/>
          <w:sz w:val="24"/>
          <w:szCs w:val="24"/>
        </w:rPr>
        <w:t>nước</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Chính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phủ</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đã</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đẩy</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mạnh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nhiều</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biện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pháp</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kích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thích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kinh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tế</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như</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giảm</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thuế</w:t>
      </w:r>
      <w:proofErr w:type="spellEnd"/>
      <w:r w:rsidRPr="00274830">
        <w:rPr>
          <w:rFonts w:ascii="Times New Roman" w:hAnsi="Times New Roman"/>
          <w:sz w:val="24"/>
          <w:szCs w:val="24"/>
        </w:rPr>
        <w:t xml:space="preserve"> VAT, </w:t>
      </w:r>
      <w:proofErr w:type="spellStart"/>
      <w:r w:rsidRPr="00274830">
        <w:rPr>
          <w:rFonts w:ascii="Times New Roman" w:hAnsi="Times New Roman"/>
          <w:sz w:val="24"/>
          <w:szCs w:val="24"/>
        </w:rPr>
        <w:t>thúc</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đẩy</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tăng</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trưởng</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tín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dụng</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ổn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định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tỷ</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giá</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và</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đẩy</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mạnh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giải</w:t>
      </w:r>
      <w:proofErr w:type="spellEnd"/>
      <w:r w:rsidRPr="00274830">
        <w:rPr>
          <w:rFonts w:ascii="Times New Roman" w:hAnsi="Times New Roman"/>
          <w:sz w:val="24"/>
          <w:szCs w:val="24"/>
        </w:rPr>
        <w:t xml:space="preserve"> ngân </w:t>
      </w:r>
      <w:proofErr w:type="spellStart"/>
      <w:r w:rsidRPr="00274830">
        <w:rPr>
          <w:rFonts w:ascii="Times New Roman" w:hAnsi="Times New Roman"/>
          <w:sz w:val="24"/>
          <w:szCs w:val="24"/>
        </w:rPr>
        <w:t>vốn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đầu</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tư</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công</w:t>
      </w:r>
      <w:proofErr w:type="spellEnd"/>
      <w:r w:rsidRPr="00274830">
        <w:rPr>
          <w:rFonts w:ascii="Times New Roman" w:hAnsi="Times New Roman"/>
          <w:sz w:val="24"/>
          <w:szCs w:val="24"/>
        </w:rPr>
        <w:t xml:space="preserve">. Tuy </w:t>
      </w:r>
      <w:proofErr w:type="spellStart"/>
      <w:r w:rsidRPr="00274830">
        <w:rPr>
          <w:rFonts w:ascii="Times New Roman" w:hAnsi="Times New Roman"/>
          <w:sz w:val="24"/>
          <w:szCs w:val="24"/>
        </w:rPr>
        <w:t>nhiên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kế</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hoạch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giải</w:t>
      </w:r>
      <w:proofErr w:type="spellEnd"/>
      <w:r w:rsidRPr="00274830">
        <w:rPr>
          <w:rFonts w:ascii="Times New Roman" w:hAnsi="Times New Roman"/>
          <w:sz w:val="24"/>
          <w:szCs w:val="24"/>
        </w:rPr>
        <w:t xml:space="preserve"> ngân </w:t>
      </w:r>
      <w:proofErr w:type="spellStart"/>
      <w:r w:rsidRPr="00274830">
        <w:rPr>
          <w:rFonts w:ascii="Times New Roman" w:hAnsi="Times New Roman"/>
          <w:sz w:val="24"/>
          <w:szCs w:val="24"/>
        </w:rPr>
        <w:t>đầu</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tư</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công</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vẫn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còn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thấp</w:t>
      </w:r>
      <w:proofErr w:type="spellEnd"/>
      <w:r w:rsidRPr="00274830">
        <w:rPr>
          <w:rFonts w:ascii="Times New Roman" w:hAnsi="Times New Roman"/>
          <w:sz w:val="24"/>
          <w:szCs w:val="24"/>
        </w:rPr>
        <w:t xml:space="preserve"> so </w:t>
      </w:r>
      <w:proofErr w:type="spellStart"/>
      <w:r w:rsidRPr="00274830">
        <w:rPr>
          <w:rFonts w:ascii="Times New Roman" w:hAnsi="Times New Roman"/>
          <w:sz w:val="24"/>
          <w:szCs w:val="24"/>
        </w:rPr>
        <w:t>với</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kế</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hoạch</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thị</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trường</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bất</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động</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sản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vẫn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khó</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khăn</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tiêu</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dùng</w:t>
      </w:r>
      <w:proofErr w:type="spellEnd"/>
      <w:r w:rsidRPr="00274830">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phục</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hồi</w:t>
      </w:r>
      <w:proofErr w:type="spellEnd"/>
      <w:r w:rsidRPr="00274830">
        <w:rPr>
          <w:rFonts w:ascii="Times New Roman" w:hAnsi="Times New Roman"/>
          <w:sz w:val="24"/>
          <w:szCs w:val="24"/>
        </w:rPr>
        <w:t xml:space="preserve"> </w:t>
      </w:r>
      <w:proofErr w:type="spellStart"/>
      <w:r w:rsidRPr="00274830">
        <w:rPr>
          <w:rFonts w:ascii="Times New Roman" w:hAnsi="Times New Roman"/>
          <w:sz w:val="24"/>
          <w:szCs w:val="24"/>
        </w:rPr>
        <w:t>chậm</w:t>
      </w:r>
      <w:proofErr w:type="spellEnd"/>
      <w:r w:rsidRPr="00274830">
        <w:rPr>
          <w:rFonts w:ascii="Times New Roman" w:hAnsi="Times New Roman"/>
          <w:sz w:val="24"/>
          <w:szCs w:val="24"/>
        </w:rPr>
        <w:t>.</w:t>
      </w:r>
    </w:p>
    <w:p w14:paraId="6A5E7F0D" w14:textId="77777777" w:rsidR="005C58BD" w:rsidRPr="00076F14" w:rsidRDefault="005C58BD" w:rsidP="005C58BD">
      <w:pPr>
        <w:shd w:val="clear" w:color="auto" w:fill="FFFFFF"/>
        <w:tabs>
          <w:tab w:val="left" w:pos="540"/>
        </w:tabs>
        <w:spacing w:before="120" w:after="0" w:line="240" w:lineRule="auto"/>
        <w:jc w:val="both"/>
        <w:rPr>
          <w:rFonts w:ascii="Times New Roman" w:hAnsi="Times New Roman"/>
          <w:sz w:val="24"/>
          <w:szCs w:val="24"/>
        </w:rPr>
      </w:pPr>
      <w:proofErr w:type="spellStart"/>
      <w:r w:rsidRPr="00076F14">
        <w:rPr>
          <w:rFonts w:ascii="Times New Roman" w:hAnsi="Times New Roman"/>
          <w:sz w:val="24"/>
          <w:szCs w:val="24"/>
        </w:rPr>
        <w:t>Mặc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dù</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bối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cảnh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thách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thức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các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cân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đối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vĩ</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mô</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được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duy</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trì</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ổn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định</w:t>
      </w:r>
      <w:proofErr w:type="spellEnd"/>
      <w:r w:rsidRPr="00076F14">
        <w:rPr>
          <w:rFonts w:ascii="Times New Roman" w:hAnsi="Times New Roman"/>
          <w:sz w:val="24"/>
          <w:szCs w:val="24"/>
        </w:rPr>
        <w:t xml:space="preserve">. GDP </w:t>
      </w:r>
      <w:proofErr w:type="spellStart"/>
      <w:r w:rsidRPr="00076F14">
        <w:rPr>
          <w:rFonts w:ascii="Times New Roman" w:hAnsi="Times New Roman"/>
          <w:sz w:val="24"/>
          <w:szCs w:val="24"/>
        </w:rPr>
        <w:t>quý</w:t>
      </w:r>
      <w:proofErr w:type="spellEnd"/>
      <w:r w:rsidRPr="00076F14">
        <w:rPr>
          <w:rFonts w:ascii="Times New Roman" w:hAnsi="Times New Roman"/>
          <w:sz w:val="24"/>
          <w:szCs w:val="24"/>
        </w:rPr>
        <w:t xml:space="preserve"> </w:t>
      </w:r>
      <w:r>
        <w:rPr>
          <w:rFonts w:ascii="Times New Roman" w:hAnsi="Times New Roman"/>
          <w:sz w:val="24"/>
          <w:szCs w:val="24"/>
        </w:rPr>
        <w:t>4</w:t>
      </w:r>
      <w:r w:rsidRPr="00076F14">
        <w:rPr>
          <w:rFonts w:ascii="Times New Roman" w:hAnsi="Times New Roman"/>
          <w:sz w:val="24"/>
          <w:szCs w:val="24"/>
        </w:rPr>
        <w:t xml:space="preserve">/2024 </w:t>
      </w:r>
      <w:proofErr w:type="spellStart"/>
      <w:r w:rsidRPr="00835912">
        <w:rPr>
          <w:rFonts w:ascii="Times New Roman" w:hAnsi="Times New Roman"/>
          <w:sz w:val="24"/>
          <w:szCs w:val="24"/>
        </w:rPr>
        <w:t>ước</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tính</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tăng</w:t>
      </w:r>
      <w:proofErr w:type="spellEnd"/>
      <w:r w:rsidRPr="00835912">
        <w:rPr>
          <w:rFonts w:ascii="Times New Roman" w:hAnsi="Times New Roman"/>
          <w:sz w:val="24"/>
          <w:szCs w:val="24"/>
        </w:rPr>
        <w:t xml:space="preserve"> 7,</w:t>
      </w:r>
      <w:r>
        <w:rPr>
          <w:rFonts w:ascii="Times New Roman" w:hAnsi="Times New Roman"/>
          <w:sz w:val="24"/>
          <w:szCs w:val="24"/>
        </w:rPr>
        <w:t>55</w:t>
      </w:r>
      <w:r w:rsidRPr="00835912">
        <w:rPr>
          <w:rFonts w:ascii="Times New Roman" w:hAnsi="Times New Roman"/>
          <w:sz w:val="24"/>
          <w:szCs w:val="24"/>
        </w:rPr>
        <w:t xml:space="preserve">% so </w:t>
      </w:r>
      <w:proofErr w:type="spellStart"/>
      <w:r w:rsidRPr="00835912">
        <w:rPr>
          <w:rFonts w:ascii="Times New Roman" w:hAnsi="Times New Roman"/>
          <w:sz w:val="24"/>
          <w:szCs w:val="24"/>
        </w:rPr>
        <w:t>với</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cùng</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kỳ</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năm</w:t>
      </w:r>
      <w:proofErr w:type="spellEnd"/>
      <w:r w:rsidRPr="00835912">
        <w:rPr>
          <w:rFonts w:ascii="Times New Roman" w:hAnsi="Times New Roman"/>
          <w:sz w:val="24"/>
          <w:szCs w:val="24"/>
        </w:rPr>
        <w:t xml:space="preserve"> </w:t>
      </w:r>
      <w:proofErr w:type="spellStart"/>
      <w:r w:rsidRPr="00835912">
        <w:rPr>
          <w:rFonts w:ascii="Times New Roman" w:hAnsi="Times New Roman"/>
          <w:sz w:val="24"/>
          <w:szCs w:val="24"/>
        </w:rPr>
        <w:t>trước</w:t>
      </w:r>
      <w:proofErr w:type="spellEnd"/>
      <w:r w:rsidRPr="00835912">
        <w:rPr>
          <w:rFonts w:ascii="Times New Roman" w:hAnsi="Times New Roman"/>
          <w:sz w:val="24"/>
          <w:szCs w:val="24"/>
        </w:rPr>
        <w:t xml:space="preserve">. </w:t>
      </w:r>
      <w:r w:rsidRPr="00167768">
        <w:rPr>
          <w:rFonts w:ascii="Times New Roman" w:hAnsi="Times New Roman"/>
          <w:sz w:val="24"/>
          <w:szCs w:val="24"/>
        </w:rPr>
        <w:t xml:space="preserve">Trong </w:t>
      </w:r>
      <w:proofErr w:type="spellStart"/>
      <w:r w:rsidRPr="00167768">
        <w:rPr>
          <w:rFonts w:ascii="Times New Roman" w:hAnsi="Times New Roman"/>
          <w:sz w:val="24"/>
          <w:szCs w:val="24"/>
        </w:rPr>
        <w:t>đó</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khu</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vực</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nông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lâm</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nghiệp</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và</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thủy</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sản</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tăng</w:t>
      </w:r>
      <w:proofErr w:type="spellEnd"/>
      <w:r w:rsidRPr="00167768">
        <w:rPr>
          <w:rFonts w:ascii="Times New Roman" w:hAnsi="Times New Roman"/>
          <w:sz w:val="24"/>
          <w:szCs w:val="24"/>
        </w:rPr>
        <w:t xml:space="preserve"> 2,99%, </w:t>
      </w:r>
      <w:proofErr w:type="spellStart"/>
      <w:r w:rsidRPr="00167768">
        <w:rPr>
          <w:rFonts w:ascii="Times New Roman" w:hAnsi="Times New Roman"/>
          <w:sz w:val="24"/>
          <w:szCs w:val="24"/>
        </w:rPr>
        <w:t>đóng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góp</w:t>
      </w:r>
      <w:proofErr w:type="spellEnd"/>
      <w:r w:rsidRPr="00167768">
        <w:rPr>
          <w:rFonts w:ascii="Times New Roman" w:hAnsi="Times New Roman"/>
          <w:sz w:val="24"/>
          <w:szCs w:val="24"/>
        </w:rPr>
        <w:t xml:space="preserve"> 4,86% </w:t>
      </w:r>
      <w:proofErr w:type="spellStart"/>
      <w:r w:rsidRPr="00167768">
        <w:rPr>
          <w:rFonts w:ascii="Times New Roman" w:hAnsi="Times New Roman"/>
          <w:sz w:val="24"/>
          <w:szCs w:val="24"/>
        </w:rPr>
        <w:t>vào</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mức</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tăng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tổng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giá</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trị</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tăng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thêm</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toàn</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nền</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kinh</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tế</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khu</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vực</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công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nghiệp</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và</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xây</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dựng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tăng</w:t>
      </w:r>
      <w:proofErr w:type="spellEnd"/>
      <w:r w:rsidRPr="00167768">
        <w:rPr>
          <w:rFonts w:ascii="Times New Roman" w:hAnsi="Times New Roman"/>
          <w:sz w:val="24"/>
          <w:szCs w:val="24"/>
        </w:rPr>
        <w:t xml:space="preserve"> 8,35%, </w:t>
      </w:r>
      <w:proofErr w:type="spellStart"/>
      <w:r w:rsidRPr="00167768">
        <w:rPr>
          <w:rFonts w:ascii="Times New Roman" w:hAnsi="Times New Roman"/>
          <w:sz w:val="24"/>
          <w:szCs w:val="24"/>
        </w:rPr>
        <w:t>đóng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góp</w:t>
      </w:r>
      <w:proofErr w:type="spellEnd"/>
      <w:r w:rsidRPr="00167768">
        <w:rPr>
          <w:rFonts w:ascii="Times New Roman" w:hAnsi="Times New Roman"/>
          <w:sz w:val="24"/>
          <w:szCs w:val="24"/>
        </w:rPr>
        <w:t xml:space="preserve"> 44,03%; </w:t>
      </w:r>
      <w:proofErr w:type="spellStart"/>
      <w:r w:rsidRPr="00167768">
        <w:rPr>
          <w:rFonts w:ascii="Times New Roman" w:hAnsi="Times New Roman"/>
          <w:sz w:val="24"/>
          <w:szCs w:val="24"/>
        </w:rPr>
        <w:t>khu</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vực</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dịch</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vụ</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tăng</w:t>
      </w:r>
      <w:proofErr w:type="spellEnd"/>
      <w:r w:rsidRPr="00167768">
        <w:rPr>
          <w:rFonts w:ascii="Times New Roman" w:hAnsi="Times New Roman"/>
          <w:sz w:val="24"/>
          <w:szCs w:val="24"/>
        </w:rPr>
        <w:t xml:space="preserve"> 8,21%, </w:t>
      </w:r>
      <w:proofErr w:type="spellStart"/>
      <w:r w:rsidRPr="00167768">
        <w:rPr>
          <w:rFonts w:ascii="Times New Roman" w:hAnsi="Times New Roman"/>
          <w:sz w:val="24"/>
          <w:szCs w:val="24"/>
        </w:rPr>
        <w:t>đóng</w:t>
      </w:r>
      <w:proofErr w:type="spellEnd"/>
      <w:r w:rsidRPr="00167768">
        <w:rPr>
          <w:rFonts w:ascii="Times New Roman" w:hAnsi="Times New Roman"/>
          <w:sz w:val="24"/>
          <w:szCs w:val="24"/>
        </w:rPr>
        <w:t xml:space="preserve"> </w:t>
      </w:r>
      <w:proofErr w:type="spellStart"/>
      <w:r w:rsidRPr="00167768">
        <w:rPr>
          <w:rFonts w:ascii="Times New Roman" w:hAnsi="Times New Roman"/>
          <w:sz w:val="24"/>
          <w:szCs w:val="24"/>
        </w:rPr>
        <w:t>góp</w:t>
      </w:r>
      <w:proofErr w:type="spellEnd"/>
      <w:r w:rsidRPr="00167768">
        <w:rPr>
          <w:rFonts w:ascii="Times New Roman" w:hAnsi="Times New Roman"/>
          <w:sz w:val="24"/>
          <w:szCs w:val="24"/>
        </w:rPr>
        <w:t xml:space="preserve"> 51,11%</w:t>
      </w:r>
      <w:r w:rsidRPr="00076F14">
        <w:rPr>
          <w:rFonts w:ascii="Times New Roman" w:hAnsi="Times New Roman"/>
          <w:sz w:val="24"/>
          <w:szCs w:val="24"/>
        </w:rPr>
        <w:t>.</w:t>
      </w:r>
    </w:p>
    <w:p w14:paraId="463CF6C1" w14:textId="77777777" w:rsidR="005C58BD" w:rsidRPr="00076F14" w:rsidRDefault="005C58BD" w:rsidP="005C58BD">
      <w:pPr>
        <w:shd w:val="clear" w:color="auto" w:fill="FFFFFF"/>
        <w:tabs>
          <w:tab w:val="left" w:pos="540"/>
        </w:tabs>
        <w:spacing w:before="120" w:after="0" w:line="240" w:lineRule="auto"/>
        <w:jc w:val="both"/>
        <w:rPr>
          <w:rFonts w:ascii="Times New Roman" w:hAnsi="Times New Roman"/>
          <w:sz w:val="24"/>
          <w:szCs w:val="24"/>
        </w:rPr>
      </w:pPr>
      <w:proofErr w:type="spellStart"/>
      <w:r w:rsidRPr="00F11EE6">
        <w:rPr>
          <w:rFonts w:ascii="Times New Roman" w:hAnsi="Times New Roman"/>
          <w:sz w:val="24"/>
          <w:szCs w:val="24"/>
        </w:rPr>
        <w:t>Xuất</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khẩu</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trong</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quý</w:t>
      </w:r>
      <w:proofErr w:type="spellEnd"/>
      <w:r w:rsidRPr="00F11EE6">
        <w:rPr>
          <w:rFonts w:ascii="Times New Roman" w:hAnsi="Times New Roman"/>
          <w:sz w:val="24"/>
          <w:szCs w:val="24"/>
        </w:rPr>
        <w:t xml:space="preserve"> 4 </w:t>
      </w:r>
      <w:proofErr w:type="spellStart"/>
      <w:r w:rsidRPr="00F11EE6">
        <w:rPr>
          <w:rFonts w:ascii="Times New Roman" w:hAnsi="Times New Roman"/>
          <w:sz w:val="24"/>
          <w:szCs w:val="24"/>
        </w:rPr>
        <w:t>tiếp</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tục</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là</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điểm</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sáng</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với</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giá</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trị</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ước</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đạt</w:t>
      </w:r>
      <w:proofErr w:type="spellEnd"/>
      <w:r w:rsidRPr="00F11EE6">
        <w:rPr>
          <w:rFonts w:ascii="Times New Roman" w:hAnsi="Times New Roman"/>
          <w:sz w:val="24"/>
          <w:szCs w:val="24"/>
        </w:rPr>
        <w:t xml:space="preserve"> 105,9 </w:t>
      </w:r>
      <w:proofErr w:type="spellStart"/>
      <w:r w:rsidRPr="00F11EE6">
        <w:rPr>
          <w:rFonts w:ascii="Times New Roman" w:hAnsi="Times New Roman"/>
          <w:sz w:val="24"/>
          <w:szCs w:val="24"/>
        </w:rPr>
        <w:t>tỷ</w:t>
      </w:r>
      <w:proofErr w:type="spellEnd"/>
      <w:r w:rsidRPr="00F11EE6">
        <w:rPr>
          <w:rFonts w:ascii="Times New Roman" w:hAnsi="Times New Roman"/>
          <w:sz w:val="24"/>
          <w:szCs w:val="24"/>
        </w:rPr>
        <w:t xml:space="preserve"> USD, </w:t>
      </w:r>
      <w:proofErr w:type="spellStart"/>
      <w:r w:rsidRPr="00F11EE6">
        <w:rPr>
          <w:rFonts w:ascii="Times New Roman" w:hAnsi="Times New Roman"/>
          <w:sz w:val="24"/>
          <w:szCs w:val="24"/>
        </w:rPr>
        <w:t>tăng</w:t>
      </w:r>
      <w:proofErr w:type="spellEnd"/>
      <w:r w:rsidRPr="00F11EE6">
        <w:rPr>
          <w:rFonts w:ascii="Times New Roman" w:hAnsi="Times New Roman"/>
          <w:sz w:val="24"/>
          <w:szCs w:val="24"/>
        </w:rPr>
        <w:t xml:space="preserve"> 11,5% so </w:t>
      </w:r>
      <w:proofErr w:type="spellStart"/>
      <w:r w:rsidRPr="00F11EE6">
        <w:rPr>
          <w:rFonts w:ascii="Times New Roman" w:hAnsi="Times New Roman"/>
          <w:sz w:val="24"/>
          <w:szCs w:val="24"/>
        </w:rPr>
        <w:t>với</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cùng</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kỳ</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năm</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trước</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tuy</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nhiên</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đã</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giảm</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nhẹ</w:t>
      </w:r>
      <w:proofErr w:type="spellEnd"/>
      <w:r w:rsidRPr="00F11EE6">
        <w:rPr>
          <w:rFonts w:ascii="Times New Roman" w:hAnsi="Times New Roman"/>
          <w:sz w:val="24"/>
          <w:szCs w:val="24"/>
        </w:rPr>
        <w:t xml:space="preserve"> 2,5% so </w:t>
      </w:r>
      <w:proofErr w:type="spellStart"/>
      <w:r w:rsidRPr="00F11EE6">
        <w:rPr>
          <w:rFonts w:ascii="Times New Roman" w:hAnsi="Times New Roman"/>
          <w:sz w:val="24"/>
          <w:szCs w:val="24"/>
        </w:rPr>
        <w:t>với</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quý</w:t>
      </w:r>
      <w:proofErr w:type="spellEnd"/>
      <w:r w:rsidRPr="00F11EE6">
        <w:rPr>
          <w:rFonts w:ascii="Times New Roman" w:hAnsi="Times New Roman"/>
          <w:sz w:val="24"/>
          <w:szCs w:val="24"/>
        </w:rPr>
        <w:t xml:space="preserve"> 3 </w:t>
      </w:r>
      <w:proofErr w:type="spellStart"/>
      <w:r w:rsidRPr="00F11EE6">
        <w:rPr>
          <w:rFonts w:ascii="Times New Roman" w:hAnsi="Times New Roman"/>
          <w:sz w:val="24"/>
          <w:szCs w:val="24"/>
        </w:rPr>
        <w:t>năm</w:t>
      </w:r>
      <w:proofErr w:type="spellEnd"/>
      <w:r w:rsidRPr="00F11EE6">
        <w:rPr>
          <w:rFonts w:ascii="Times New Roman" w:hAnsi="Times New Roman"/>
          <w:sz w:val="24"/>
          <w:szCs w:val="24"/>
        </w:rPr>
        <w:t xml:space="preserve"> 2024. </w:t>
      </w:r>
      <w:proofErr w:type="spellStart"/>
      <w:r w:rsidRPr="00F11EE6">
        <w:rPr>
          <w:rFonts w:ascii="Times New Roman" w:hAnsi="Times New Roman"/>
          <w:sz w:val="24"/>
          <w:szCs w:val="24"/>
        </w:rPr>
        <w:t>Nhập</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khẩu</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đạt</w:t>
      </w:r>
      <w:proofErr w:type="spellEnd"/>
      <w:r w:rsidRPr="00F11EE6">
        <w:rPr>
          <w:rFonts w:ascii="Times New Roman" w:hAnsi="Times New Roman"/>
          <w:sz w:val="24"/>
          <w:szCs w:val="24"/>
        </w:rPr>
        <w:t xml:space="preserve"> 101,9 </w:t>
      </w:r>
      <w:proofErr w:type="spellStart"/>
      <w:r w:rsidRPr="00F11EE6">
        <w:rPr>
          <w:rFonts w:ascii="Times New Roman" w:hAnsi="Times New Roman"/>
          <w:sz w:val="24"/>
          <w:szCs w:val="24"/>
        </w:rPr>
        <w:t>tỷ</w:t>
      </w:r>
      <w:proofErr w:type="spellEnd"/>
      <w:r w:rsidRPr="00F11EE6">
        <w:rPr>
          <w:rFonts w:ascii="Times New Roman" w:hAnsi="Times New Roman"/>
          <w:sz w:val="24"/>
          <w:szCs w:val="24"/>
        </w:rPr>
        <w:t xml:space="preserve"> USD, </w:t>
      </w:r>
      <w:proofErr w:type="spellStart"/>
      <w:r w:rsidRPr="00F11EE6">
        <w:rPr>
          <w:rFonts w:ascii="Times New Roman" w:hAnsi="Times New Roman"/>
          <w:sz w:val="24"/>
          <w:szCs w:val="24"/>
        </w:rPr>
        <w:t>tăng</w:t>
      </w:r>
      <w:proofErr w:type="spellEnd"/>
      <w:r w:rsidRPr="00F11EE6">
        <w:rPr>
          <w:rFonts w:ascii="Times New Roman" w:hAnsi="Times New Roman"/>
          <w:sz w:val="24"/>
          <w:szCs w:val="24"/>
        </w:rPr>
        <w:t xml:space="preserve"> 14,9% so </w:t>
      </w:r>
      <w:proofErr w:type="spellStart"/>
      <w:r w:rsidRPr="00F11EE6">
        <w:rPr>
          <w:rFonts w:ascii="Times New Roman" w:hAnsi="Times New Roman"/>
          <w:sz w:val="24"/>
          <w:szCs w:val="24"/>
        </w:rPr>
        <w:t>với</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cùng</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kỳ</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năm</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trước</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và</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tăng</w:t>
      </w:r>
      <w:proofErr w:type="spellEnd"/>
      <w:r w:rsidRPr="00F11EE6">
        <w:rPr>
          <w:rFonts w:ascii="Times New Roman" w:hAnsi="Times New Roman"/>
          <w:sz w:val="24"/>
          <w:szCs w:val="24"/>
        </w:rPr>
        <w:t xml:space="preserve"> 2,2% so </w:t>
      </w:r>
      <w:proofErr w:type="spellStart"/>
      <w:r w:rsidRPr="00F11EE6">
        <w:rPr>
          <w:rFonts w:ascii="Times New Roman" w:hAnsi="Times New Roman"/>
          <w:sz w:val="24"/>
          <w:szCs w:val="24"/>
        </w:rPr>
        <w:t>với</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quý</w:t>
      </w:r>
      <w:proofErr w:type="spellEnd"/>
      <w:r w:rsidRPr="00F11EE6">
        <w:rPr>
          <w:rFonts w:ascii="Times New Roman" w:hAnsi="Times New Roman"/>
          <w:sz w:val="24"/>
          <w:szCs w:val="24"/>
        </w:rPr>
        <w:t xml:space="preserve"> </w:t>
      </w:r>
      <w:proofErr w:type="spellStart"/>
      <w:r w:rsidRPr="00F11EE6">
        <w:rPr>
          <w:rFonts w:ascii="Times New Roman" w:hAnsi="Times New Roman"/>
          <w:sz w:val="24"/>
          <w:szCs w:val="24"/>
        </w:rPr>
        <w:t>trước</w:t>
      </w:r>
      <w:proofErr w:type="spellEnd"/>
      <w:r w:rsidRPr="00F11EE6">
        <w:rPr>
          <w:rFonts w:ascii="Times New Roman" w:hAnsi="Times New Roman"/>
          <w:sz w:val="24"/>
          <w:szCs w:val="24"/>
        </w:rPr>
        <w:t xml:space="preserve">. </w:t>
      </w:r>
      <w:r w:rsidRPr="00076F14">
        <w:rPr>
          <w:rFonts w:ascii="Times New Roman" w:hAnsi="Times New Roman"/>
          <w:sz w:val="24"/>
          <w:szCs w:val="24"/>
        </w:rPr>
        <w:t xml:space="preserve">FDI </w:t>
      </w:r>
      <w:proofErr w:type="spellStart"/>
      <w:r w:rsidRPr="00076F14">
        <w:rPr>
          <w:rFonts w:ascii="Times New Roman" w:hAnsi="Times New Roman"/>
          <w:sz w:val="24"/>
          <w:szCs w:val="24"/>
        </w:rPr>
        <w:t>tiếp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tục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ổn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định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với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tổng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vốn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thực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hiện</w:t>
      </w:r>
      <w:proofErr w:type="spellEnd"/>
      <w:r w:rsidRPr="00076F14">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sidRPr="00076F14">
        <w:rPr>
          <w:rFonts w:ascii="Times New Roman" w:hAnsi="Times New Roman"/>
          <w:sz w:val="24"/>
          <w:szCs w:val="24"/>
        </w:rPr>
        <w:t>đạt</w:t>
      </w:r>
      <w:proofErr w:type="spellEnd"/>
      <w:r w:rsidRPr="00076F14">
        <w:rPr>
          <w:rFonts w:ascii="Times New Roman" w:hAnsi="Times New Roman"/>
          <w:sz w:val="24"/>
          <w:szCs w:val="24"/>
        </w:rPr>
        <w:t xml:space="preserve"> </w:t>
      </w:r>
      <w:r>
        <w:rPr>
          <w:rFonts w:ascii="Times New Roman" w:hAnsi="Times New Roman"/>
          <w:sz w:val="24"/>
          <w:szCs w:val="24"/>
        </w:rPr>
        <w:t>25,35</w:t>
      </w:r>
      <w:r w:rsidRPr="00076F14">
        <w:rPr>
          <w:rFonts w:ascii="Times New Roman" w:hAnsi="Times New Roman"/>
          <w:sz w:val="24"/>
          <w:szCs w:val="24"/>
        </w:rPr>
        <w:t xml:space="preserve"> </w:t>
      </w:r>
      <w:proofErr w:type="spellStart"/>
      <w:r w:rsidRPr="00076F14">
        <w:rPr>
          <w:rFonts w:ascii="Times New Roman" w:hAnsi="Times New Roman"/>
          <w:sz w:val="24"/>
          <w:szCs w:val="24"/>
        </w:rPr>
        <w:t>tỷ</w:t>
      </w:r>
      <w:proofErr w:type="spellEnd"/>
      <w:r w:rsidRPr="00076F14">
        <w:rPr>
          <w:rFonts w:ascii="Times New Roman" w:hAnsi="Times New Roman"/>
          <w:sz w:val="24"/>
          <w:szCs w:val="24"/>
        </w:rPr>
        <w:t xml:space="preserve"> USD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w:t>
      </w:r>
      <w:r>
        <w:rPr>
          <w:rFonts w:ascii="Times New Roman" w:hAnsi="Times New Roman"/>
          <w:sz w:val="24"/>
          <w:szCs w:val="24"/>
        </w:rPr>
        <w:t>9,4</w:t>
      </w:r>
      <w:r w:rsidRPr="00076F14">
        <w:rPr>
          <w:rFonts w:ascii="Times New Roman" w:hAnsi="Times New Roman"/>
          <w:sz w:val="24"/>
          <w:szCs w:val="24"/>
        </w:rPr>
        <w:t xml:space="preserve">%). </w:t>
      </w:r>
      <w:proofErr w:type="spellStart"/>
      <w:r w:rsidRPr="00076F14">
        <w:rPr>
          <w:rFonts w:ascii="Times New Roman" w:hAnsi="Times New Roman"/>
          <w:sz w:val="24"/>
          <w:szCs w:val="24"/>
        </w:rPr>
        <w:t>Lạm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phát</w:t>
      </w:r>
      <w:proofErr w:type="spellEnd"/>
      <w:r w:rsidRPr="00076F14">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2024</w:t>
      </w:r>
      <w:r w:rsidRPr="00076F14">
        <w:rPr>
          <w:rFonts w:ascii="Times New Roman" w:hAnsi="Times New Roman"/>
          <w:sz w:val="24"/>
          <w:szCs w:val="24"/>
        </w:rPr>
        <w:t xml:space="preserve"> </w:t>
      </w:r>
      <w:proofErr w:type="spellStart"/>
      <w:r w:rsidRPr="00076F14">
        <w:rPr>
          <w:rFonts w:ascii="Times New Roman" w:hAnsi="Times New Roman"/>
          <w:sz w:val="24"/>
          <w:szCs w:val="24"/>
        </w:rPr>
        <w:t>được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kiểm</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soát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tốt</w:t>
      </w:r>
      <w:proofErr w:type="spellEnd"/>
      <w:r w:rsidRPr="00076F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lạm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12 </w:t>
      </w:r>
      <w:proofErr w:type="spellStart"/>
      <w:r>
        <w:rPr>
          <w:rFonts w:ascii="Times New Roman" w:hAnsi="Times New Roman"/>
          <w:sz w:val="24"/>
          <w:szCs w:val="24"/>
        </w:rPr>
        <w:t>năm</w:t>
      </w:r>
      <w:proofErr w:type="spellEnd"/>
      <w:r>
        <w:rPr>
          <w:rFonts w:ascii="Times New Roman" w:hAnsi="Times New Roman"/>
          <w:sz w:val="24"/>
          <w:szCs w:val="24"/>
        </w:rPr>
        <w:t xml:space="preserve"> 2024 </w:t>
      </w:r>
      <w:proofErr w:type="spellStart"/>
      <w:r>
        <w:rPr>
          <w:rFonts w:ascii="Times New Roman" w:hAnsi="Times New Roman"/>
          <w:sz w:val="24"/>
          <w:szCs w:val="24"/>
        </w:rPr>
        <w:t>tăng</w:t>
      </w:r>
      <w:proofErr w:type="spellEnd"/>
      <w:r>
        <w:rPr>
          <w:rFonts w:ascii="Times New Roman" w:hAnsi="Times New Roman"/>
          <w:sz w:val="24"/>
          <w:szCs w:val="24"/>
        </w:rPr>
        <w:t xml:space="preserve"> 2,94%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CPI</w:t>
      </w:r>
      <w:r w:rsidRPr="00076F14">
        <w:rPr>
          <w:rFonts w:ascii="Times New Roman" w:hAnsi="Times New Roman"/>
          <w:sz w:val="24"/>
          <w:szCs w:val="24"/>
        </w:rPr>
        <w:t xml:space="preserve"> </w:t>
      </w:r>
      <w:proofErr w:type="spellStart"/>
      <w:r w:rsidRPr="00076F14">
        <w:rPr>
          <w:rFonts w:ascii="Times New Roman" w:hAnsi="Times New Roman"/>
          <w:sz w:val="24"/>
          <w:szCs w:val="24"/>
        </w:rPr>
        <w:t>bình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quân</w:t>
      </w:r>
      <w:proofErr w:type="spellEnd"/>
      <w:r w:rsidRPr="00076F14">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w:t>
      </w:r>
      <w:r>
        <w:rPr>
          <w:rFonts w:ascii="Times New Roman" w:hAnsi="Times New Roman"/>
          <w:sz w:val="24"/>
          <w:szCs w:val="24"/>
        </w:rPr>
        <w:t>3,63</w:t>
      </w:r>
      <w:r w:rsidRPr="00076F14">
        <w:rPr>
          <w:rFonts w:ascii="Times New Roman" w:hAnsi="Times New Roman"/>
          <w:sz w:val="24"/>
          <w:szCs w:val="24"/>
        </w:rPr>
        <w:t xml:space="preserve">%, </w:t>
      </w:r>
      <w:proofErr w:type="spellStart"/>
      <w:r w:rsidRPr="00076F14">
        <w:rPr>
          <w:rFonts w:ascii="Times New Roman" w:hAnsi="Times New Roman"/>
          <w:sz w:val="24"/>
          <w:szCs w:val="24"/>
        </w:rPr>
        <w:t>thấp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hơn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mức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mục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tiêu</w:t>
      </w:r>
      <w:proofErr w:type="spellEnd"/>
      <w:r w:rsidRPr="00076F14">
        <w:rPr>
          <w:rFonts w:ascii="Times New Roman" w:hAnsi="Times New Roman"/>
          <w:sz w:val="24"/>
          <w:szCs w:val="24"/>
        </w:rPr>
        <w:t xml:space="preserve"> 4,5%</w:t>
      </w:r>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sidRPr="00076F14">
        <w:rPr>
          <w:rFonts w:ascii="Times New Roman" w:hAnsi="Times New Roman"/>
          <w:sz w:val="24"/>
          <w:szCs w:val="24"/>
        </w:rPr>
        <w:t>.</w:t>
      </w:r>
      <w:r>
        <w:rPr>
          <w:rFonts w:ascii="Times New Roman" w:hAnsi="Times New Roman"/>
          <w:sz w:val="24"/>
          <w:szCs w:val="24"/>
        </w:rPr>
        <w:t xml:space="preserve"> Tuy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c</w:t>
      </w:r>
      <w:r w:rsidRPr="00F06C07">
        <w:rPr>
          <w:rFonts w:ascii="Times New Roman" w:hAnsi="Times New Roman"/>
          <w:sz w:val="24"/>
          <w:szCs w:val="24"/>
        </w:rPr>
        <w:t>hỉ</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số</w:t>
      </w:r>
      <w:proofErr w:type="spellEnd"/>
      <w:r w:rsidRPr="00F06C07">
        <w:rPr>
          <w:rFonts w:ascii="Times New Roman" w:hAnsi="Times New Roman"/>
          <w:sz w:val="24"/>
          <w:szCs w:val="24"/>
        </w:rPr>
        <w:t xml:space="preserve"> PMI </w:t>
      </w:r>
      <w:proofErr w:type="spellStart"/>
      <w:r w:rsidRPr="00F06C07">
        <w:rPr>
          <w:rFonts w:ascii="Times New Roman" w:hAnsi="Times New Roman"/>
          <w:sz w:val="24"/>
          <w:szCs w:val="24"/>
        </w:rPr>
        <w:t>tháng</w:t>
      </w:r>
      <w:proofErr w:type="spellEnd"/>
      <w:r w:rsidRPr="00F06C07">
        <w:rPr>
          <w:rFonts w:ascii="Times New Roman" w:hAnsi="Times New Roman"/>
          <w:sz w:val="24"/>
          <w:szCs w:val="24"/>
        </w:rPr>
        <w:t xml:space="preserve"> 12/2024 </w:t>
      </w:r>
      <w:proofErr w:type="spellStart"/>
      <w:r w:rsidRPr="00F06C07">
        <w:rPr>
          <w:rFonts w:ascii="Times New Roman" w:hAnsi="Times New Roman"/>
          <w:sz w:val="24"/>
          <w:szCs w:val="24"/>
        </w:rPr>
        <w:lastRenderedPageBreak/>
        <w:t>giảm</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xuống</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dưới</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ngưỡng</w:t>
      </w:r>
      <w:proofErr w:type="spellEnd"/>
      <w:r w:rsidRPr="00F06C07">
        <w:rPr>
          <w:rFonts w:ascii="Times New Roman" w:hAnsi="Times New Roman"/>
          <w:sz w:val="24"/>
          <w:szCs w:val="24"/>
        </w:rPr>
        <w:t xml:space="preserve"> 50 </w:t>
      </w:r>
      <w:proofErr w:type="spellStart"/>
      <w:r w:rsidRPr="00F06C07">
        <w:rPr>
          <w:rFonts w:ascii="Times New Roman" w:hAnsi="Times New Roman"/>
          <w:sz w:val="24"/>
          <w:szCs w:val="24"/>
        </w:rPr>
        <w:t>tại</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mức</w:t>
      </w:r>
      <w:proofErr w:type="spellEnd"/>
      <w:r w:rsidRPr="00F06C07">
        <w:rPr>
          <w:rFonts w:ascii="Times New Roman" w:hAnsi="Times New Roman"/>
          <w:sz w:val="24"/>
          <w:szCs w:val="24"/>
        </w:rPr>
        <w:t xml:space="preserve"> 49,8 </w:t>
      </w:r>
      <w:proofErr w:type="spellStart"/>
      <w:r w:rsidRPr="00F06C07">
        <w:rPr>
          <w:rFonts w:ascii="Times New Roman" w:hAnsi="Times New Roman"/>
          <w:sz w:val="24"/>
          <w:szCs w:val="24"/>
        </w:rPr>
        <w:t>điểm</w:t>
      </w:r>
      <w:proofErr w:type="spellEnd"/>
      <w:r w:rsidRPr="00F06C07">
        <w:rPr>
          <w:rFonts w:ascii="Times New Roman" w:hAnsi="Times New Roman"/>
          <w:sz w:val="24"/>
          <w:szCs w:val="24"/>
        </w:rPr>
        <w:t xml:space="preserve"> so </w:t>
      </w:r>
      <w:proofErr w:type="spellStart"/>
      <w:r w:rsidRPr="00F06C07">
        <w:rPr>
          <w:rFonts w:ascii="Times New Roman" w:hAnsi="Times New Roman"/>
          <w:sz w:val="24"/>
          <w:szCs w:val="24"/>
        </w:rPr>
        <w:t>với</w:t>
      </w:r>
      <w:proofErr w:type="spellEnd"/>
      <w:r w:rsidRPr="00F06C07">
        <w:rPr>
          <w:rFonts w:ascii="Times New Roman" w:hAnsi="Times New Roman"/>
          <w:sz w:val="24"/>
          <w:szCs w:val="24"/>
        </w:rPr>
        <w:t xml:space="preserve"> 50,8 </w:t>
      </w:r>
      <w:proofErr w:type="spellStart"/>
      <w:r w:rsidRPr="00F06C07">
        <w:rPr>
          <w:rFonts w:ascii="Times New Roman" w:hAnsi="Times New Roman"/>
          <w:sz w:val="24"/>
          <w:szCs w:val="24"/>
        </w:rPr>
        <w:t>của</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tháng</w:t>
      </w:r>
      <w:proofErr w:type="spellEnd"/>
      <w:r w:rsidRPr="00F06C07">
        <w:rPr>
          <w:rFonts w:ascii="Times New Roman" w:hAnsi="Times New Roman"/>
          <w:sz w:val="24"/>
          <w:szCs w:val="24"/>
        </w:rPr>
        <w:t xml:space="preserve"> 11, </w:t>
      </w:r>
      <w:proofErr w:type="spellStart"/>
      <w:r w:rsidRPr="00F06C07">
        <w:rPr>
          <w:rFonts w:ascii="Times New Roman" w:hAnsi="Times New Roman"/>
          <w:sz w:val="24"/>
          <w:szCs w:val="24"/>
        </w:rPr>
        <w:t>cho</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thấy</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các</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điều</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kiện</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kinh</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doanh</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tổng</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thể</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đã</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suy</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giảm</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nhẹ</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vào</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thời</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điểm</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cuối</w:t>
      </w:r>
      <w:proofErr w:type="spellEnd"/>
      <w:r w:rsidRPr="00F06C07">
        <w:rPr>
          <w:rFonts w:ascii="Times New Roman" w:hAnsi="Times New Roman"/>
          <w:sz w:val="24"/>
          <w:szCs w:val="24"/>
        </w:rPr>
        <w:t xml:space="preserve"> </w:t>
      </w:r>
      <w:proofErr w:type="spellStart"/>
      <w:r w:rsidRPr="00F06C07">
        <w:rPr>
          <w:rFonts w:ascii="Times New Roman" w:hAnsi="Times New Roman"/>
          <w:sz w:val="24"/>
          <w:szCs w:val="24"/>
        </w:rPr>
        <w:t>năm</w:t>
      </w:r>
      <w:proofErr w:type="spellEnd"/>
      <w:r w:rsidRPr="00F06C07">
        <w:rPr>
          <w:rFonts w:ascii="Times New Roman" w:hAnsi="Times New Roman"/>
          <w:sz w:val="24"/>
          <w:szCs w:val="24"/>
        </w:rPr>
        <w:t>.</w:t>
      </w:r>
    </w:p>
    <w:p w14:paraId="2BD32C92" w14:textId="77777777" w:rsidR="005C58BD" w:rsidRDefault="005C58BD" w:rsidP="005C58BD">
      <w:pPr>
        <w:shd w:val="clear" w:color="auto" w:fill="FFFFFF"/>
        <w:tabs>
          <w:tab w:val="left" w:pos="540"/>
        </w:tabs>
        <w:spacing w:before="120" w:after="0" w:line="240" w:lineRule="auto"/>
        <w:jc w:val="both"/>
        <w:rPr>
          <w:rFonts w:ascii="Times New Roman" w:hAnsi="Times New Roman"/>
          <w:sz w:val="24"/>
          <w:szCs w:val="24"/>
        </w:rPr>
      </w:pPr>
      <w:proofErr w:type="spellStart"/>
      <w:r w:rsidRPr="00076F14">
        <w:rPr>
          <w:rFonts w:ascii="Times New Roman" w:hAnsi="Times New Roman"/>
          <w:sz w:val="24"/>
          <w:szCs w:val="24"/>
        </w:rPr>
        <w:t>Nhìn</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chung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quý</w:t>
      </w:r>
      <w:proofErr w:type="spellEnd"/>
      <w:r w:rsidRPr="00076F14">
        <w:rPr>
          <w:rFonts w:ascii="Times New Roman" w:hAnsi="Times New Roman"/>
          <w:sz w:val="24"/>
          <w:szCs w:val="24"/>
        </w:rPr>
        <w:t xml:space="preserve"> </w:t>
      </w:r>
      <w:r>
        <w:rPr>
          <w:rFonts w:ascii="Times New Roman" w:hAnsi="Times New Roman"/>
          <w:sz w:val="24"/>
          <w:szCs w:val="24"/>
        </w:rPr>
        <w:t>4</w:t>
      </w:r>
      <w:r w:rsidRPr="00076F14">
        <w:rPr>
          <w:rFonts w:ascii="Times New Roman" w:hAnsi="Times New Roman"/>
          <w:sz w:val="24"/>
          <w:szCs w:val="24"/>
        </w:rPr>
        <w:t xml:space="preserve">/2024, </w:t>
      </w:r>
      <w:proofErr w:type="spellStart"/>
      <w:r w:rsidRPr="00076F14">
        <w:rPr>
          <w:rFonts w:ascii="Times New Roman" w:hAnsi="Times New Roman"/>
          <w:sz w:val="24"/>
          <w:szCs w:val="24"/>
        </w:rPr>
        <w:t>kinh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tế</w:t>
      </w:r>
      <w:proofErr w:type="spellEnd"/>
      <w:r w:rsidRPr="00076F14">
        <w:rPr>
          <w:rFonts w:ascii="Times New Roman" w:hAnsi="Times New Roman"/>
          <w:sz w:val="24"/>
          <w:szCs w:val="24"/>
        </w:rPr>
        <w:t xml:space="preserve"> Việt Nam </w:t>
      </w:r>
      <w:proofErr w:type="spellStart"/>
      <w:r w:rsidRPr="00076F14">
        <w:rPr>
          <w:rFonts w:ascii="Times New Roman" w:hAnsi="Times New Roman"/>
          <w:sz w:val="24"/>
          <w:szCs w:val="24"/>
        </w:rPr>
        <w:t>có</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sự</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phục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hồi</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và</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tăng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trưởng</w:t>
      </w:r>
      <w:proofErr w:type="spellEnd"/>
      <w:r w:rsidRPr="00076F14">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sidRPr="00076F14">
        <w:rPr>
          <w:rFonts w:ascii="Times New Roman" w:hAnsi="Times New Roman"/>
          <w:sz w:val="24"/>
          <w:szCs w:val="24"/>
        </w:rPr>
        <w:t>tích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cực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đặc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biệt</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trong</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lĩnh</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vực</w:t>
      </w:r>
      <w:proofErr w:type="spellEnd"/>
      <w:r w:rsidRPr="00076F14">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khẩu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và</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đầu</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tư</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trực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tiếp</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nước</w:t>
      </w:r>
      <w:proofErr w:type="spellEnd"/>
      <w:r w:rsidRPr="00076F14">
        <w:rPr>
          <w:rFonts w:ascii="Times New Roman" w:hAnsi="Times New Roman"/>
          <w:sz w:val="24"/>
          <w:szCs w:val="24"/>
        </w:rPr>
        <w:t xml:space="preserve"> </w:t>
      </w:r>
      <w:proofErr w:type="spellStart"/>
      <w:r w:rsidRPr="00076F14">
        <w:rPr>
          <w:rFonts w:ascii="Times New Roman" w:hAnsi="Times New Roman"/>
          <w:sz w:val="24"/>
          <w:szCs w:val="24"/>
        </w:rPr>
        <w:t>ngoài</w:t>
      </w:r>
      <w:proofErr w:type="spellEnd"/>
      <w:r w:rsidRPr="00076F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lạm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gỡ</w:t>
      </w:r>
      <w:proofErr w:type="spellEnd"/>
      <w:r>
        <w:rPr>
          <w:rFonts w:ascii="Times New Roman" w:hAnsi="Times New Roman"/>
          <w:sz w:val="24"/>
          <w:szCs w:val="24"/>
        </w:rPr>
        <w:t xml:space="preserve"> </w:t>
      </w:r>
      <w:proofErr w:type="spellStart"/>
      <w:r>
        <w:rPr>
          <w:rFonts w:ascii="Times New Roman" w:hAnsi="Times New Roman"/>
          <w:sz w:val="24"/>
          <w:szCs w:val="24"/>
        </w:rPr>
        <w:t>bỏ</w:t>
      </w:r>
      <w:proofErr w:type="spellEnd"/>
      <w:r>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khiến</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thận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w:t>
      </w:r>
    </w:p>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B1C62">
        <w:rPr>
          <w:rFonts w:ascii="Times New Roman" w:hAnsi="Times New Roman"/>
          <w:b/>
          <w:sz w:val="24"/>
          <w:szCs w:val="24"/>
          <w:highlight w:val="cyan"/>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2201A" w:rsidRPr="00A90AB7" w14:paraId="5AE0FE5D" w14:textId="77777777" w:rsidTr="0095524C">
        <w:tc>
          <w:tcPr>
            <w:tcW w:w="1875" w:type="pct"/>
            <w:shd w:val="clear" w:color="auto" w:fill="auto"/>
            <w:vAlign w:val="center"/>
          </w:tcPr>
          <w:p w14:paraId="3FAA0781" w14:textId="5850A4B8" w:rsidR="00F2201A" w:rsidRPr="00A90AB7"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tcPr>
          <w:p w14:paraId="78EEBA99" w14:textId="07C66EE4" w:rsidR="00F2201A" w:rsidRPr="00A90AB7" w:rsidRDefault="00F2201A" w:rsidP="00F2201A">
            <w:pPr>
              <w:tabs>
                <w:tab w:val="left" w:pos="540"/>
              </w:tabs>
              <w:spacing w:after="0" w:line="240" w:lineRule="auto"/>
              <w:ind w:right="58"/>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87</w:t>
            </w:r>
          </w:p>
        </w:tc>
        <w:tc>
          <w:tcPr>
            <w:tcW w:w="1024" w:type="pct"/>
            <w:shd w:val="clear" w:color="auto" w:fill="auto"/>
          </w:tcPr>
          <w:p w14:paraId="79797E82" w14:textId="1B3B0FD7" w:rsidR="00F2201A" w:rsidRPr="00A90AB7" w:rsidRDefault="00F2201A" w:rsidP="00F2201A">
            <w:pPr>
              <w:tabs>
                <w:tab w:val="left" w:pos="540"/>
              </w:tabs>
              <w:spacing w:after="0" w:line="240" w:lineRule="auto"/>
              <w:ind w:left="58" w:right="58"/>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99</w:t>
            </w:r>
          </w:p>
        </w:tc>
        <w:tc>
          <w:tcPr>
            <w:tcW w:w="1127" w:type="pct"/>
            <w:shd w:val="clear" w:color="auto" w:fill="auto"/>
          </w:tcPr>
          <w:p w14:paraId="44F7360A" w14:textId="52A881B6" w:rsidR="00F2201A" w:rsidRPr="00253E8A" w:rsidRDefault="00F2201A" w:rsidP="00F2201A">
            <w:pPr>
              <w:tabs>
                <w:tab w:val="left" w:pos="540"/>
              </w:tabs>
              <w:spacing w:after="0" w:line="240" w:lineRule="auto"/>
              <w:ind w:left="58" w:right="58"/>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60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96</w:t>
            </w:r>
          </w:p>
        </w:tc>
      </w:tr>
      <w:tr w:rsidR="00F2201A" w:rsidRPr="00A90AB7" w14:paraId="275BF76B" w14:textId="77777777" w:rsidTr="0095524C">
        <w:tc>
          <w:tcPr>
            <w:tcW w:w="1875" w:type="pct"/>
            <w:shd w:val="clear" w:color="auto" w:fill="auto"/>
            <w:vAlign w:val="center"/>
          </w:tcPr>
          <w:p w14:paraId="048B22BC" w14:textId="34AAB21A" w:rsidR="00F2201A" w:rsidRPr="00A90AB7" w:rsidRDefault="00F2201A" w:rsidP="00F2201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tcPr>
          <w:p w14:paraId="68C03DD1" w14:textId="7D69EC53" w:rsidR="00F2201A" w:rsidRPr="00A90AB7" w:rsidRDefault="00F2201A" w:rsidP="00F2201A">
            <w:pPr>
              <w:tabs>
                <w:tab w:val="left" w:pos="540"/>
              </w:tabs>
              <w:spacing w:after="0" w:line="240" w:lineRule="auto"/>
              <w:ind w:left="58" w:right="58"/>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87</w:t>
            </w:r>
          </w:p>
        </w:tc>
        <w:tc>
          <w:tcPr>
            <w:tcW w:w="1024" w:type="pct"/>
            <w:shd w:val="clear" w:color="auto" w:fill="auto"/>
          </w:tcPr>
          <w:p w14:paraId="32106B9E" w14:textId="765653B8" w:rsidR="00F2201A" w:rsidRPr="00A90AB7" w:rsidRDefault="00F2201A" w:rsidP="00F2201A">
            <w:pPr>
              <w:tabs>
                <w:tab w:val="left" w:pos="540"/>
              </w:tabs>
              <w:spacing w:after="0" w:line="240" w:lineRule="auto"/>
              <w:ind w:left="58" w:right="58"/>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67</w:t>
            </w:r>
          </w:p>
        </w:tc>
        <w:tc>
          <w:tcPr>
            <w:tcW w:w="1127" w:type="pct"/>
            <w:shd w:val="clear" w:color="auto" w:fill="auto"/>
          </w:tcPr>
          <w:p w14:paraId="3AFD6D6E" w14:textId="11AC0486" w:rsidR="00F2201A" w:rsidRPr="00253E8A" w:rsidRDefault="00F2201A" w:rsidP="00F2201A">
            <w:pPr>
              <w:tabs>
                <w:tab w:val="left" w:pos="540"/>
              </w:tabs>
              <w:spacing w:after="0" w:line="240" w:lineRule="auto"/>
              <w:ind w:left="58" w:right="58"/>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26</w:t>
            </w:r>
          </w:p>
        </w:tc>
      </w:tr>
      <w:tr w:rsidR="008D0C99" w:rsidRPr="00A90AB7" w14:paraId="331CA308" w14:textId="77777777" w:rsidTr="00A83802">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4ECA4202" w:rsidR="003E0EF5" w:rsidRDefault="00F2201A"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405329A2" wp14:editId="5CC52AD6">
            <wp:extent cx="5943600" cy="4053840"/>
            <wp:effectExtent l="0" t="0" r="0" b="3810"/>
            <wp:docPr id="1353736608"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371BAB60"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6B1C62">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sidR="006B1C62">
              <w:rPr>
                <w:rFonts w:ascii="Times New Roman" w:eastAsia="Times New Roman" w:hAnsi="Times New Roman"/>
                <w:bCs/>
                <w:sz w:val="24"/>
                <w:szCs w:val="24"/>
                <w:lang w:val="nl-NL"/>
              </w:rPr>
              <w:t>12</w:t>
            </w:r>
            <w:r w:rsidR="007B27C8" w:rsidRPr="00D20DF1">
              <w:rPr>
                <w:rFonts w:ascii="Times New Roman" w:eastAsia="Times New Roman" w:hAnsi="Times New Roman"/>
                <w:bCs/>
                <w:sz w:val="24"/>
                <w:szCs w:val="24"/>
                <w:lang w:val="nl-NL"/>
              </w:rPr>
              <w:t>/202</w:t>
            </w:r>
            <w:r w:rsidR="008454EB">
              <w:rPr>
                <w:rFonts w:ascii="Times New Roman" w:eastAsia="Times New Roman" w:hAnsi="Times New Roman"/>
                <w:bCs/>
                <w:sz w:val="24"/>
                <w:szCs w:val="24"/>
                <w:lang w:val="nl-NL"/>
              </w:rPr>
              <w:t>4</w:t>
            </w:r>
          </w:p>
        </w:tc>
        <w:tc>
          <w:tcPr>
            <w:tcW w:w="1154" w:type="pct"/>
            <w:shd w:val="clear" w:color="auto" w:fill="auto"/>
            <w:vAlign w:val="center"/>
          </w:tcPr>
          <w:p w14:paraId="39144C33" w14:textId="63FF3E93" w:rsidR="007B27C8" w:rsidRPr="00D20DF1" w:rsidRDefault="008454EB"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6B1C62">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sidR="006B1C62">
              <w:rPr>
                <w:rFonts w:ascii="Times New Roman" w:eastAsia="Times New Roman" w:hAnsi="Times New Roman"/>
                <w:bCs/>
                <w:sz w:val="24"/>
                <w:szCs w:val="24"/>
                <w:lang w:val="nl-NL"/>
              </w:rPr>
              <w:t>12</w:t>
            </w:r>
            <w:r w:rsidRPr="00D20DF1">
              <w:rPr>
                <w:rFonts w:ascii="Times New Roman" w:eastAsia="Times New Roman" w:hAnsi="Times New Roman"/>
                <w:bCs/>
                <w:sz w:val="24"/>
                <w:szCs w:val="24"/>
                <w:lang w:val="nl-NL"/>
              </w:rPr>
              <w:t>/202</w:t>
            </w:r>
            <w:r>
              <w:rPr>
                <w:rFonts w:ascii="Times New Roman" w:eastAsia="Times New Roman" w:hAnsi="Times New Roman"/>
                <w:bCs/>
                <w:sz w:val="24"/>
                <w:szCs w:val="24"/>
                <w:lang w:val="nl-NL"/>
              </w:rPr>
              <w:t>3</w:t>
            </w:r>
          </w:p>
        </w:tc>
        <w:tc>
          <w:tcPr>
            <w:tcW w:w="961" w:type="pct"/>
            <w:shd w:val="clear" w:color="auto" w:fill="auto"/>
          </w:tcPr>
          <w:p w14:paraId="5ABC217C" w14:textId="70B2B13C"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C02674">
              <w:rPr>
                <w:rFonts w:ascii="Times New Roman" w:eastAsia="Times New Roman" w:hAnsi="Times New Roman"/>
                <w:sz w:val="24"/>
                <w:szCs w:val="24"/>
                <w:lang w:val="nl-NL"/>
              </w:rPr>
              <w:t xml:space="preserve"> (%)</w:t>
            </w:r>
          </w:p>
        </w:tc>
      </w:tr>
      <w:tr w:rsidR="00F2201A" w:rsidRPr="00A90AB7" w14:paraId="252D09D8" w14:textId="77777777" w:rsidTr="00F75C5B">
        <w:tc>
          <w:tcPr>
            <w:tcW w:w="1777" w:type="pct"/>
            <w:shd w:val="clear" w:color="auto" w:fill="auto"/>
          </w:tcPr>
          <w:p w14:paraId="613FF24A" w14:textId="77777777" w:rsidR="00F2201A" w:rsidRPr="00A90AB7" w:rsidRDefault="00F2201A" w:rsidP="00F2201A">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24C26C7A" w:rsidR="00F2201A" w:rsidRPr="00F61CFC"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134</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335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029</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090 </w:t>
            </w:r>
          </w:p>
        </w:tc>
        <w:tc>
          <w:tcPr>
            <w:tcW w:w="1154" w:type="pct"/>
            <w:shd w:val="clear" w:color="auto" w:fill="auto"/>
          </w:tcPr>
          <w:p w14:paraId="22F1937F" w14:textId="79527E2F" w:rsidR="00F2201A" w:rsidRPr="00F61CFC"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161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351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154</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608 </w:t>
            </w:r>
          </w:p>
        </w:tc>
        <w:tc>
          <w:tcPr>
            <w:tcW w:w="961" w:type="pct"/>
            <w:shd w:val="clear" w:color="auto" w:fill="auto"/>
          </w:tcPr>
          <w:p w14:paraId="28B43A4B" w14:textId="186E65B6" w:rsidR="00F2201A" w:rsidRPr="00F61CFC"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74</w:t>
            </w:r>
          </w:p>
        </w:tc>
      </w:tr>
      <w:tr w:rsidR="00F2201A" w:rsidRPr="001330FC" w14:paraId="06B82A64" w14:textId="77777777" w:rsidTr="00F75C5B">
        <w:tc>
          <w:tcPr>
            <w:tcW w:w="1777" w:type="pct"/>
            <w:shd w:val="clear" w:color="auto" w:fill="auto"/>
          </w:tcPr>
          <w:p w14:paraId="4BDF5898" w14:textId="77777777" w:rsidR="00F2201A" w:rsidRPr="001330FC" w:rsidRDefault="00F2201A" w:rsidP="00F2201A">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17FDECD2" w:rsidR="00F2201A" w:rsidRPr="001330FC"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095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80   </w:t>
            </w:r>
          </w:p>
        </w:tc>
        <w:tc>
          <w:tcPr>
            <w:tcW w:w="1154" w:type="pct"/>
            <w:shd w:val="clear" w:color="auto" w:fill="auto"/>
          </w:tcPr>
          <w:p w14:paraId="5DFB947A" w14:textId="717A9321" w:rsidR="00F2201A" w:rsidRPr="001330FC"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891</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 xml:space="preserve">27   </w:t>
            </w:r>
          </w:p>
        </w:tc>
        <w:tc>
          <w:tcPr>
            <w:tcW w:w="961" w:type="pct"/>
            <w:shd w:val="clear" w:color="auto" w:fill="auto"/>
          </w:tcPr>
          <w:p w14:paraId="177BE2CA" w14:textId="70CF270B" w:rsidR="00F2201A" w:rsidRPr="001330FC" w:rsidRDefault="00F2201A" w:rsidP="00F2201A">
            <w:pPr>
              <w:tabs>
                <w:tab w:val="left" w:pos="540"/>
              </w:tabs>
              <w:spacing w:before="120" w:after="0" w:line="240" w:lineRule="auto"/>
              <w:jc w:val="center"/>
              <w:rPr>
                <w:rFonts w:ascii="Times New Roman" w:eastAsia="Times New Roman" w:hAnsi="Times New Roman"/>
                <w:sz w:val="24"/>
                <w:szCs w:val="24"/>
                <w:lang w:val="nl-NL"/>
              </w:rPr>
            </w:pPr>
            <w:r w:rsidRPr="00F2201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F2201A">
              <w:rPr>
                <w:rFonts w:ascii="Times New Roman" w:eastAsia="Times New Roman" w:hAnsi="Times New Roman"/>
                <w:sz w:val="24"/>
                <w:szCs w:val="24"/>
                <w:lang w:val="nl-NL"/>
              </w:rPr>
              <w:t>87</w:t>
            </w:r>
          </w:p>
        </w:tc>
      </w:tr>
    </w:tbl>
    <w:p w14:paraId="16AD116D" w14:textId="77777777" w:rsidR="005326B1" w:rsidRDefault="005326B1" w:rsidP="0083372E">
      <w:pPr>
        <w:shd w:val="clear" w:color="auto" w:fill="FFFFFF"/>
        <w:tabs>
          <w:tab w:val="left" w:pos="540"/>
        </w:tabs>
        <w:spacing w:before="120" w:after="0" w:line="240" w:lineRule="auto"/>
        <w:jc w:val="both"/>
        <w:rPr>
          <w:rFonts w:ascii="Times New Roman" w:hAnsi="Times New Roman"/>
          <w:b/>
          <w:sz w:val="24"/>
          <w:szCs w:val="24"/>
          <w:highlight w:val="darkMagenta"/>
          <w:lang w:val="nl-NL"/>
        </w:rPr>
      </w:pPr>
    </w:p>
    <w:p w14:paraId="4ED89547" w14:textId="09B8EEC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540D5">
        <w:rPr>
          <w:rFonts w:ascii="Times New Roman" w:hAnsi="Times New Roman"/>
          <w:b/>
          <w:sz w:val="24"/>
          <w:szCs w:val="24"/>
          <w:lang w:val="nl-NL"/>
        </w:rPr>
        <w:t xml:space="preserve">4.2. Thống kê về Nhà đầu tư nắm giữ Chứng chỉ </w:t>
      </w:r>
      <w:r w:rsidR="008F2B2D" w:rsidRPr="000540D5">
        <w:rPr>
          <w:rFonts w:ascii="Times New Roman" w:hAnsi="Times New Roman"/>
          <w:b/>
          <w:sz w:val="24"/>
          <w:szCs w:val="24"/>
          <w:lang w:val="nl-NL"/>
        </w:rPr>
        <w:t>Q</w:t>
      </w:r>
      <w:r w:rsidRPr="000540D5">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A90AB7" w14:paraId="3BCC7EEC" w14:textId="77777777" w:rsidTr="006F7C5E">
        <w:trPr>
          <w:trHeight w:val="525"/>
        </w:trPr>
        <w:tc>
          <w:tcPr>
            <w:tcW w:w="2967" w:type="dxa"/>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5326B1" w:rsidRPr="00A90AB7" w14:paraId="5AC8833F" w14:textId="77777777" w:rsidTr="00321A15">
        <w:trPr>
          <w:trHeight w:val="315"/>
        </w:trPr>
        <w:tc>
          <w:tcPr>
            <w:tcW w:w="2967" w:type="dxa"/>
            <w:shd w:val="clear" w:color="auto" w:fill="auto"/>
            <w:hideMark/>
          </w:tcPr>
          <w:p w14:paraId="33BF8D42" w14:textId="04CBFFAB" w:rsidR="005326B1" w:rsidRPr="00A90AB7" w:rsidRDefault="005326B1" w:rsidP="005326B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69AE133" w14:textId="0705EF45"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2</w:t>
            </w:r>
            <w:r>
              <w:rPr>
                <w:rFonts w:ascii="Times New Roman" w:hAnsi="Times New Roman"/>
                <w:sz w:val="24"/>
                <w:szCs w:val="24"/>
              </w:rPr>
              <w:t>.</w:t>
            </w:r>
            <w:r w:rsidRPr="00C84B5E">
              <w:rPr>
                <w:rFonts w:ascii="Times New Roman" w:hAnsi="Times New Roman"/>
                <w:sz w:val="24"/>
                <w:szCs w:val="24"/>
              </w:rPr>
              <w:t>462</w:t>
            </w:r>
          </w:p>
        </w:tc>
        <w:tc>
          <w:tcPr>
            <w:tcW w:w="2692" w:type="dxa"/>
            <w:shd w:val="clear" w:color="auto" w:fill="auto"/>
          </w:tcPr>
          <w:p w14:paraId="0EBE36E9" w14:textId="3793B9B6" w:rsidR="005326B1" w:rsidRPr="00C8405A" w:rsidRDefault="005326B1" w:rsidP="005326B1">
            <w:pPr>
              <w:spacing w:after="0" w:line="240" w:lineRule="auto"/>
              <w:jc w:val="right"/>
              <w:rPr>
                <w:rFonts w:ascii="Times New Roman" w:hAnsi="Times New Roman"/>
                <w:sz w:val="24"/>
                <w:szCs w:val="24"/>
                <w:highlight w:val="darkMagenta"/>
              </w:rPr>
            </w:pPr>
            <w:r w:rsidRPr="00C84B5E">
              <w:rPr>
                <w:rFonts w:ascii="Times New Roman" w:hAnsi="Times New Roman"/>
                <w:sz w:val="24"/>
                <w:szCs w:val="24"/>
              </w:rPr>
              <w:t>1</w:t>
            </w:r>
            <w:r>
              <w:rPr>
                <w:rFonts w:ascii="Times New Roman" w:hAnsi="Times New Roman"/>
                <w:sz w:val="24"/>
                <w:szCs w:val="24"/>
              </w:rPr>
              <w:t>.</w:t>
            </w:r>
            <w:r w:rsidRPr="00C84B5E">
              <w:rPr>
                <w:rFonts w:ascii="Times New Roman" w:hAnsi="Times New Roman"/>
                <w:sz w:val="24"/>
                <w:szCs w:val="24"/>
              </w:rPr>
              <w:t>380</w:t>
            </w:r>
            <w:r>
              <w:rPr>
                <w:rFonts w:ascii="Times New Roman" w:hAnsi="Times New Roman"/>
                <w:sz w:val="24"/>
                <w:szCs w:val="24"/>
              </w:rPr>
              <w:t>.</w:t>
            </w:r>
            <w:r w:rsidRPr="00C84B5E">
              <w:rPr>
                <w:rFonts w:ascii="Times New Roman" w:hAnsi="Times New Roman"/>
                <w:sz w:val="24"/>
                <w:szCs w:val="24"/>
              </w:rPr>
              <w:t>208</w:t>
            </w:r>
            <w:r>
              <w:rPr>
                <w:rFonts w:ascii="Times New Roman" w:hAnsi="Times New Roman"/>
                <w:sz w:val="24"/>
                <w:szCs w:val="24"/>
              </w:rPr>
              <w:t>,</w:t>
            </w:r>
            <w:r w:rsidRPr="00C84B5E">
              <w:rPr>
                <w:rFonts w:ascii="Times New Roman" w:hAnsi="Times New Roman"/>
                <w:sz w:val="24"/>
                <w:szCs w:val="24"/>
              </w:rPr>
              <w:t>88</w:t>
            </w:r>
          </w:p>
        </w:tc>
        <w:tc>
          <w:tcPr>
            <w:tcW w:w="1696" w:type="dxa"/>
            <w:shd w:val="clear" w:color="auto" w:fill="auto"/>
          </w:tcPr>
          <w:p w14:paraId="324D4E7B" w14:textId="39483F27"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16</w:t>
            </w:r>
            <w:r>
              <w:rPr>
                <w:rFonts w:ascii="Times New Roman" w:hAnsi="Times New Roman"/>
                <w:sz w:val="24"/>
                <w:szCs w:val="24"/>
              </w:rPr>
              <w:t>,</w:t>
            </w:r>
            <w:r w:rsidRPr="00C84B5E">
              <w:rPr>
                <w:rFonts w:ascii="Times New Roman" w:hAnsi="Times New Roman"/>
                <w:sz w:val="24"/>
                <w:szCs w:val="24"/>
              </w:rPr>
              <w:t>54</w:t>
            </w:r>
          </w:p>
        </w:tc>
      </w:tr>
      <w:tr w:rsidR="005326B1" w:rsidRPr="00A90AB7" w14:paraId="112DFD1E" w14:textId="77777777" w:rsidTr="00321A15">
        <w:trPr>
          <w:trHeight w:val="315"/>
        </w:trPr>
        <w:tc>
          <w:tcPr>
            <w:tcW w:w="2967" w:type="dxa"/>
            <w:shd w:val="clear" w:color="auto" w:fill="auto"/>
            <w:hideMark/>
          </w:tcPr>
          <w:p w14:paraId="595FFB6D" w14:textId="1614F4E7" w:rsidR="005326B1" w:rsidRPr="00A90AB7" w:rsidRDefault="005326B1" w:rsidP="005326B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23D61E2" w14:textId="23AB9250"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121</w:t>
            </w:r>
          </w:p>
        </w:tc>
        <w:tc>
          <w:tcPr>
            <w:tcW w:w="2692" w:type="dxa"/>
            <w:shd w:val="clear" w:color="auto" w:fill="auto"/>
          </w:tcPr>
          <w:p w14:paraId="17E0FA6A" w14:textId="0818C40F"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857</w:t>
            </w:r>
            <w:r>
              <w:rPr>
                <w:rFonts w:ascii="Times New Roman" w:hAnsi="Times New Roman"/>
                <w:sz w:val="24"/>
                <w:szCs w:val="24"/>
              </w:rPr>
              <w:t>.</w:t>
            </w:r>
            <w:r w:rsidRPr="00C84B5E">
              <w:rPr>
                <w:rFonts w:ascii="Times New Roman" w:hAnsi="Times New Roman"/>
                <w:sz w:val="24"/>
                <w:szCs w:val="24"/>
              </w:rPr>
              <w:t>155</w:t>
            </w:r>
            <w:r>
              <w:rPr>
                <w:rFonts w:ascii="Times New Roman" w:hAnsi="Times New Roman"/>
                <w:sz w:val="24"/>
                <w:szCs w:val="24"/>
              </w:rPr>
              <w:t>,</w:t>
            </w:r>
            <w:r w:rsidRPr="00C84B5E">
              <w:rPr>
                <w:rFonts w:ascii="Times New Roman" w:hAnsi="Times New Roman"/>
                <w:sz w:val="24"/>
                <w:szCs w:val="24"/>
              </w:rPr>
              <w:t>41</w:t>
            </w:r>
          </w:p>
        </w:tc>
        <w:tc>
          <w:tcPr>
            <w:tcW w:w="1696" w:type="dxa"/>
            <w:shd w:val="clear" w:color="auto" w:fill="auto"/>
          </w:tcPr>
          <w:p w14:paraId="2CF369C9" w14:textId="39262162"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10</w:t>
            </w:r>
            <w:r>
              <w:rPr>
                <w:rFonts w:ascii="Times New Roman" w:hAnsi="Times New Roman"/>
                <w:sz w:val="24"/>
                <w:szCs w:val="24"/>
              </w:rPr>
              <w:t>,</w:t>
            </w:r>
            <w:r w:rsidRPr="00C84B5E">
              <w:rPr>
                <w:rFonts w:ascii="Times New Roman" w:hAnsi="Times New Roman"/>
                <w:sz w:val="24"/>
                <w:szCs w:val="24"/>
              </w:rPr>
              <w:t>27</w:t>
            </w:r>
          </w:p>
        </w:tc>
      </w:tr>
      <w:tr w:rsidR="005326B1" w:rsidRPr="00A90AB7" w14:paraId="33F2F3B6" w14:textId="77777777" w:rsidTr="00321A15">
        <w:trPr>
          <w:trHeight w:val="315"/>
        </w:trPr>
        <w:tc>
          <w:tcPr>
            <w:tcW w:w="2967" w:type="dxa"/>
            <w:shd w:val="clear" w:color="auto" w:fill="auto"/>
            <w:hideMark/>
          </w:tcPr>
          <w:p w14:paraId="2C542B1C" w14:textId="58E5B935" w:rsidR="005326B1" w:rsidRPr="00A90AB7" w:rsidRDefault="005326B1" w:rsidP="005326B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3406A864" w14:textId="06DB6D58"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83</w:t>
            </w:r>
          </w:p>
        </w:tc>
        <w:tc>
          <w:tcPr>
            <w:tcW w:w="2692" w:type="dxa"/>
            <w:shd w:val="clear" w:color="auto" w:fill="auto"/>
          </w:tcPr>
          <w:p w14:paraId="7E76C849" w14:textId="2AFE7A0C"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1</w:t>
            </w:r>
            <w:r>
              <w:rPr>
                <w:rFonts w:ascii="Times New Roman" w:hAnsi="Times New Roman"/>
                <w:sz w:val="24"/>
                <w:szCs w:val="24"/>
              </w:rPr>
              <w:t>.</w:t>
            </w:r>
            <w:r w:rsidRPr="00C84B5E">
              <w:rPr>
                <w:rFonts w:ascii="Times New Roman" w:hAnsi="Times New Roman"/>
                <w:sz w:val="24"/>
                <w:szCs w:val="24"/>
              </w:rPr>
              <w:t>629</w:t>
            </w:r>
            <w:r>
              <w:rPr>
                <w:rFonts w:ascii="Times New Roman" w:hAnsi="Times New Roman"/>
                <w:sz w:val="24"/>
                <w:szCs w:val="24"/>
              </w:rPr>
              <w:t>.</w:t>
            </w:r>
            <w:r w:rsidRPr="00C84B5E">
              <w:rPr>
                <w:rFonts w:ascii="Times New Roman" w:hAnsi="Times New Roman"/>
                <w:sz w:val="24"/>
                <w:szCs w:val="24"/>
              </w:rPr>
              <w:t>188</w:t>
            </w:r>
            <w:r>
              <w:rPr>
                <w:rFonts w:ascii="Times New Roman" w:hAnsi="Times New Roman"/>
                <w:sz w:val="24"/>
                <w:szCs w:val="24"/>
              </w:rPr>
              <w:t>,</w:t>
            </w:r>
            <w:r w:rsidRPr="00C84B5E">
              <w:rPr>
                <w:rFonts w:ascii="Times New Roman" w:hAnsi="Times New Roman"/>
                <w:sz w:val="24"/>
                <w:szCs w:val="24"/>
              </w:rPr>
              <w:t>30</w:t>
            </w:r>
          </w:p>
        </w:tc>
        <w:tc>
          <w:tcPr>
            <w:tcW w:w="1696" w:type="dxa"/>
            <w:shd w:val="clear" w:color="auto" w:fill="auto"/>
          </w:tcPr>
          <w:p w14:paraId="2DEE8F0F" w14:textId="7F9CF739"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19</w:t>
            </w:r>
            <w:r>
              <w:rPr>
                <w:rFonts w:ascii="Times New Roman" w:hAnsi="Times New Roman"/>
                <w:sz w:val="24"/>
                <w:szCs w:val="24"/>
              </w:rPr>
              <w:t>,</w:t>
            </w:r>
            <w:r w:rsidRPr="00C84B5E">
              <w:rPr>
                <w:rFonts w:ascii="Times New Roman" w:hAnsi="Times New Roman"/>
                <w:sz w:val="24"/>
                <w:szCs w:val="24"/>
              </w:rPr>
              <w:t>52</w:t>
            </w:r>
          </w:p>
        </w:tc>
      </w:tr>
      <w:tr w:rsidR="005326B1" w:rsidRPr="00A90AB7" w14:paraId="53AAF433" w14:textId="77777777" w:rsidTr="00321A15">
        <w:trPr>
          <w:trHeight w:val="315"/>
        </w:trPr>
        <w:tc>
          <w:tcPr>
            <w:tcW w:w="2967" w:type="dxa"/>
            <w:shd w:val="clear" w:color="auto" w:fill="auto"/>
            <w:hideMark/>
          </w:tcPr>
          <w:p w14:paraId="0A7C6EFA" w14:textId="4DCE5437" w:rsidR="005326B1" w:rsidRPr="00A90AB7" w:rsidRDefault="005326B1" w:rsidP="005326B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62BA28D6" w14:textId="43C52FE1"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8</w:t>
            </w:r>
          </w:p>
        </w:tc>
        <w:tc>
          <w:tcPr>
            <w:tcW w:w="2692" w:type="dxa"/>
            <w:shd w:val="clear" w:color="auto" w:fill="auto"/>
          </w:tcPr>
          <w:p w14:paraId="1ABD868A" w14:textId="7ECAB369"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944</w:t>
            </w:r>
            <w:r>
              <w:rPr>
                <w:rFonts w:ascii="Times New Roman" w:hAnsi="Times New Roman"/>
                <w:sz w:val="24"/>
                <w:szCs w:val="24"/>
              </w:rPr>
              <w:t>.</w:t>
            </w:r>
            <w:r w:rsidRPr="00C84B5E">
              <w:rPr>
                <w:rFonts w:ascii="Times New Roman" w:hAnsi="Times New Roman"/>
                <w:sz w:val="24"/>
                <w:szCs w:val="24"/>
              </w:rPr>
              <w:t>608</w:t>
            </w:r>
            <w:r>
              <w:rPr>
                <w:rFonts w:ascii="Times New Roman" w:hAnsi="Times New Roman"/>
                <w:sz w:val="24"/>
                <w:szCs w:val="24"/>
              </w:rPr>
              <w:t>,</w:t>
            </w:r>
            <w:r w:rsidRPr="00C84B5E">
              <w:rPr>
                <w:rFonts w:ascii="Times New Roman" w:hAnsi="Times New Roman"/>
                <w:sz w:val="24"/>
                <w:szCs w:val="24"/>
              </w:rPr>
              <w:t>57</w:t>
            </w:r>
          </w:p>
        </w:tc>
        <w:tc>
          <w:tcPr>
            <w:tcW w:w="1696" w:type="dxa"/>
            <w:shd w:val="clear" w:color="auto" w:fill="auto"/>
          </w:tcPr>
          <w:p w14:paraId="73DF2C14" w14:textId="4151B9D5"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11</w:t>
            </w:r>
            <w:r>
              <w:rPr>
                <w:rFonts w:ascii="Times New Roman" w:hAnsi="Times New Roman"/>
                <w:sz w:val="24"/>
                <w:szCs w:val="24"/>
              </w:rPr>
              <w:t>,</w:t>
            </w:r>
            <w:r w:rsidRPr="00C84B5E">
              <w:rPr>
                <w:rFonts w:ascii="Times New Roman" w:hAnsi="Times New Roman"/>
                <w:sz w:val="24"/>
                <w:szCs w:val="24"/>
              </w:rPr>
              <w:t>32</w:t>
            </w:r>
          </w:p>
        </w:tc>
      </w:tr>
      <w:tr w:rsidR="005326B1" w:rsidRPr="00A90AB7" w14:paraId="656817C8" w14:textId="77777777" w:rsidTr="00321A15">
        <w:trPr>
          <w:trHeight w:val="315"/>
        </w:trPr>
        <w:tc>
          <w:tcPr>
            <w:tcW w:w="2967" w:type="dxa"/>
            <w:shd w:val="clear" w:color="auto" w:fill="auto"/>
            <w:hideMark/>
          </w:tcPr>
          <w:p w14:paraId="606728F5" w14:textId="2D9F124B" w:rsidR="005326B1" w:rsidRPr="00A90AB7" w:rsidRDefault="005326B1" w:rsidP="005326B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709B3670" w14:textId="7752EF6D"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1</w:t>
            </w:r>
          </w:p>
        </w:tc>
        <w:tc>
          <w:tcPr>
            <w:tcW w:w="2692" w:type="dxa"/>
            <w:shd w:val="clear" w:color="auto" w:fill="auto"/>
          </w:tcPr>
          <w:p w14:paraId="0D84550F" w14:textId="43B81AA3"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3</w:t>
            </w:r>
            <w:r>
              <w:rPr>
                <w:rFonts w:ascii="Times New Roman" w:hAnsi="Times New Roman"/>
                <w:sz w:val="24"/>
                <w:szCs w:val="24"/>
              </w:rPr>
              <w:t>.</w:t>
            </w:r>
            <w:r w:rsidRPr="00C84B5E">
              <w:rPr>
                <w:rFonts w:ascii="Times New Roman" w:hAnsi="Times New Roman"/>
                <w:sz w:val="24"/>
                <w:szCs w:val="24"/>
              </w:rPr>
              <w:t>534</w:t>
            </w:r>
            <w:r>
              <w:rPr>
                <w:rFonts w:ascii="Times New Roman" w:hAnsi="Times New Roman"/>
                <w:sz w:val="24"/>
                <w:szCs w:val="24"/>
              </w:rPr>
              <w:t>.</w:t>
            </w:r>
            <w:r w:rsidRPr="00C84B5E">
              <w:rPr>
                <w:rFonts w:ascii="Times New Roman" w:hAnsi="Times New Roman"/>
                <w:sz w:val="24"/>
                <w:szCs w:val="24"/>
              </w:rPr>
              <w:t>805</w:t>
            </w:r>
            <w:r>
              <w:rPr>
                <w:rFonts w:ascii="Times New Roman" w:hAnsi="Times New Roman"/>
                <w:sz w:val="24"/>
                <w:szCs w:val="24"/>
              </w:rPr>
              <w:t>,</w:t>
            </w:r>
            <w:r w:rsidRPr="00C84B5E">
              <w:rPr>
                <w:rFonts w:ascii="Times New Roman" w:hAnsi="Times New Roman"/>
                <w:sz w:val="24"/>
                <w:szCs w:val="24"/>
              </w:rPr>
              <w:t>46</w:t>
            </w:r>
          </w:p>
        </w:tc>
        <w:tc>
          <w:tcPr>
            <w:tcW w:w="1696" w:type="dxa"/>
            <w:shd w:val="clear" w:color="auto" w:fill="auto"/>
          </w:tcPr>
          <w:p w14:paraId="28BFE95B" w14:textId="08E2CABE" w:rsidR="005326B1" w:rsidRPr="00C02674" w:rsidRDefault="005326B1" w:rsidP="005326B1">
            <w:pPr>
              <w:spacing w:after="0" w:line="240" w:lineRule="auto"/>
              <w:jc w:val="right"/>
              <w:rPr>
                <w:rFonts w:ascii="Times New Roman" w:hAnsi="Times New Roman"/>
                <w:sz w:val="24"/>
                <w:szCs w:val="24"/>
              </w:rPr>
            </w:pPr>
            <w:r w:rsidRPr="00C84B5E">
              <w:rPr>
                <w:rFonts w:ascii="Times New Roman" w:hAnsi="Times New Roman"/>
                <w:sz w:val="24"/>
                <w:szCs w:val="24"/>
              </w:rPr>
              <w:t>42</w:t>
            </w:r>
            <w:r>
              <w:rPr>
                <w:rFonts w:ascii="Times New Roman" w:hAnsi="Times New Roman"/>
                <w:sz w:val="24"/>
                <w:szCs w:val="24"/>
              </w:rPr>
              <w:t>,</w:t>
            </w:r>
            <w:r w:rsidRPr="00C84B5E">
              <w:rPr>
                <w:rFonts w:ascii="Times New Roman" w:hAnsi="Times New Roman"/>
                <w:sz w:val="24"/>
                <w:szCs w:val="24"/>
              </w:rPr>
              <w:t>35</w:t>
            </w:r>
          </w:p>
        </w:tc>
      </w:tr>
      <w:tr w:rsidR="005326B1" w:rsidRPr="00A90AB7" w14:paraId="7A11D66F" w14:textId="77777777" w:rsidTr="006F7C5E">
        <w:trPr>
          <w:trHeight w:val="315"/>
        </w:trPr>
        <w:tc>
          <w:tcPr>
            <w:tcW w:w="2967" w:type="dxa"/>
            <w:shd w:val="clear" w:color="auto" w:fill="auto"/>
            <w:hideMark/>
          </w:tcPr>
          <w:p w14:paraId="656537AF" w14:textId="635B3763" w:rsidR="005326B1" w:rsidRPr="00A90AB7" w:rsidRDefault="005326B1" w:rsidP="005326B1">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shd w:val="clear" w:color="auto" w:fill="auto"/>
          </w:tcPr>
          <w:p w14:paraId="77162138" w14:textId="1937A6C7" w:rsidR="005326B1" w:rsidRPr="006F7C5E" w:rsidRDefault="005326B1" w:rsidP="005326B1">
            <w:pPr>
              <w:spacing w:after="0" w:line="240" w:lineRule="auto"/>
              <w:jc w:val="right"/>
              <w:rPr>
                <w:rFonts w:ascii="Times New Roman" w:hAnsi="Times New Roman"/>
                <w:b/>
                <w:bCs/>
                <w:sz w:val="24"/>
                <w:szCs w:val="24"/>
              </w:rPr>
            </w:pPr>
            <w:r w:rsidRPr="00C84B5E">
              <w:rPr>
                <w:rFonts w:ascii="Times New Roman" w:hAnsi="Times New Roman"/>
                <w:b/>
                <w:bCs/>
                <w:sz w:val="24"/>
                <w:szCs w:val="24"/>
              </w:rPr>
              <w:t>2</w:t>
            </w:r>
            <w:r>
              <w:rPr>
                <w:rFonts w:ascii="Times New Roman" w:hAnsi="Times New Roman"/>
                <w:b/>
                <w:bCs/>
                <w:sz w:val="24"/>
                <w:szCs w:val="24"/>
              </w:rPr>
              <w:t>.</w:t>
            </w:r>
            <w:r w:rsidRPr="00C84B5E">
              <w:rPr>
                <w:rFonts w:ascii="Times New Roman" w:hAnsi="Times New Roman"/>
                <w:b/>
                <w:bCs/>
                <w:sz w:val="24"/>
                <w:szCs w:val="24"/>
              </w:rPr>
              <w:t>675</w:t>
            </w:r>
          </w:p>
        </w:tc>
        <w:tc>
          <w:tcPr>
            <w:tcW w:w="2692" w:type="dxa"/>
            <w:shd w:val="clear" w:color="auto" w:fill="auto"/>
          </w:tcPr>
          <w:p w14:paraId="270549B9" w14:textId="32D2CD10" w:rsidR="005326B1" w:rsidRPr="006F7C5E" w:rsidRDefault="005326B1" w:rsidP="005326B1">
            <w:pPr>
              <w:spacing w:after="0" w:line="240" w:lineRule="auto"/>
              <w:jc w:val="right"/>
              <w:rPr>
                <w:rFonts w:ascii="Times New Roman" w:hAnsi="Times New Roman"/>
                <w:b/>
                <w:bCs/>
                <w:sz w:val="24"/>
                <w:szCs w:val="24"/>
              </w:rPr>
            </w:pPr>
            <w:r w:rsidRPr="00C84B5E">
              <w:rPr>
                <w:rFonts w:ascii="Times New Roman" w:hAnsi="Times New Roman"/>
                <w:b/>
                <w:bCs/>
                <w:sz w:val="24"/>
                <w:szCs w:val="24"/>
              </w:rPr>
              <w:t>8</w:t>
            </w:r>
            <w:r>
              <w:rPr>
                <w:rFonts w:ascii="Times New Roman" w:hAnsi="Times New Roman"/>
                <w:b/>
                <w:bCs/>
                <w:sz w:val="24"/>
                <w:szCs w:val="24"/>
              </w:rPr>
              <w:t>.</w:t>
            </w:r>
            <w:r w:rsidRPr="00C84B5E">
              <w:rPr>
                <w:rFonts w:ascii="Times New Roman" w:hAnsi="Times New Roman"/>
                <w:b/>
                <w:bCs/>
                <w:sz w:val="24"/>
                <w:szCs w:val="24"/>
              </w:rPr>
              <w:t>345</w:t>
            </w:r>
            <w:r>
              <w:rPr>
                <w:rFonts w:ascii="Times New Roman" w:hAnsi="Times New Roman"/>
                <w:b/>
                <w:bCs/>
                <w:sz w:val="24"/>
                <w:szCs w:val="24"/>
              </w:rPr>
              <w:t>.</w:t>
            </w:r>
            <w:r w:rsidRPr="00C84B5E">
              <w:rPr>
                <w:rFonts w:ascii="Times New Roman" w:hAnsi="Times New Roman"/>
                <w:b/>
                <w:bCs/>
                <w:sz w:val="24"/>
                <w:szCs w:val="24"/>
              </w:rPr>
              <w:t>966</w:t>
            </w:r>
            <w:r>
              <w:rPr>
                <w:rFonts w:ascii="Times New Roman" w:hAnsi="Times New Roman"/>
                <w:b/>
                <w:bCs/>
                <w:sz w:val="24"/>
                <w:szCs w:val="24"/>
              </w:rPr>
              <w:t>,</w:t>
            </w:r>
            <w:r w:rsidRPr="00C84B5E">
              <w:rPr>
                <w:rFonts w:ascii="Times New Roman" w:hAnsi="Times New Roman"/>
                <w:b/>
                <w:bCs/>
                <w:sz w:val="24"/>
                <w:szCs w:val="24"/>
              </w:rPr>
              <w:t>62</w:t>
            </w:r>
          </w:p>
        </w:tc>
        <w:tc>
          <w:tcPr>
            <w:tcW w:w="1696" w:type="dxa"/>
            <w:shd w:val="clear" w:color="auto" w:fill="auto"/>
          </w:tcPr>
          <w:p w14:paraId="10E9F2BC" w14:textId="2EEB7015" w:rsidR="005326B1" w:rsidRPr="006F7C5E" w:rsidRDefault="005326B1" w:rsidP="005326B1">
            <w:pPr>
              <w:spacing w:after="0" w:line="240" w:lineRule="auto"/>
              <w:jc w:val="right"/>
              <w:rPr>
                <w:rFonts w:ascii="Times New Roman" w:hAnsi="Times New Roman"/>
                <w:b/>
                <w:bCs/>
                <w:sz w:val="24"/>
                <w:szCs w:val="24"/>
              </w:rPr>
            </w:pPr>
            <w:r w:rsidRPr="00C84B5E">
              <w:rPr>
                <w:rFonts w:ascii="Times New Roman" w:hAnsi="Times New Roman"/>
                <w:b/>
                <w:bCs/>
                <w:sz w:val="24"/>
                <w:szCs w:val="24"/>
              </w:rPr>
              <w:t>100</w:t>
            </w:r>
            <w:r>
              <w:rPr>
                <w:rFonts w:ascii="Times New Roman" w:hAnsi="Times New Roman"/>
                <w:b/>
                <w:bCs/>
                <w:sz w:val="24"/>
                <w:szCs w:val="24"/>
              </w:rPr>
              <w:t>,</w:t>
            </w:r>
            <w:r w:rsidRPr="00C84B5E">
              <w:rPr>
                <w:rFonts w:ascii="Times New Roman" w:hAnsi="Times New Roman"/>
                <w:b/>
                <w:bCs/>
                <w:sz w:val="24"/>
                <w:szCs w:val="24"/>
              </w:rPr>
              <w:t>00</w:t>
            </w:r>
          </w:p>
        </w:tc>
      </w:tr>
    </w:tbl>
    <w:p w14:paraId="0C47BCB2" w14:textId="77777777" w:rsidR="002058AC" w:rsidRDefault="002058AC"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3E743CA8"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540D5">
        <w:rPr>
          <w:rFonts w:ascii="Times New Roman" w:hAnsi="Times New Roman"/>
          <w:b/>
          <w:sz w:val="24"/>
          <w:szCs w:val="24"/>
          <w:lang w:val="nl-NL"/>
        </w:rPr>
        <w:t>5</w:t>
      </w:r>
      <w:r w:rsidR="00BE6F63" w:rsidRPr="000540D5">
        <w:rPr>
          <w:rFonts w:ascii="Times New Roman" w:hAnsi="Times New Roman"/>
          <w:b/>
          <w:sz w:val="24"/>
          <w:szCs w:val="24"/>
          <w:lang w:val="nl-NL"/>
        </w:rPr>
        <w:t>. Thông tin về triển vọng thị trường</w:t>
      </w:r>
    </w:p>
    <w:p w14:paraId="1EB5E02F" w14:textId="77777777" w:rsidR="005C58BD" w:rsidRPr="0005610A" w:rsidRDefault="005C58BD" w:rsidP="005C58BD">
      <w:pPr>
        <w:shd w:val="clear" w:color="auto" w:fill="FFFFFF"/>
        <w:tabs>
          <w:tab w:val="left" w:pos="540"/>
        </w:tabs>
        <w:spacing w:before="120" w:after="0" w:line="240" w:lineRule="auto"/>
        <w:jc w:val="both"/>
        <w:rPr>
          <w:rFonts w:ascii="Times New Roman" w:hAnsi="Times New Roman"/>
          <w:sz w:val="24"/>
          <w:szCs w:val="24"/>
          <w:lang w:val="nl-NL"/>
        </w:rPr>
      </w:pPr>
      <w:r w:rsidRPr="0005610A">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42663315" w14:textId="77777777" w:rsidR="005C58BD" w:rsidRDefault="005C58BD" w:rsidP="005C58BD">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74A2121D" wp14:editId="64FE411F">
            <wp:extent cx="6143625" cy="3818890"/>
            <wp:effectExtent l="0" t="0" r="9525" b="0"/>
            <wp:docPr id="1470642899" name="Picture 1" descr="A graph of blue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42899" name="Picture 1" descr="A graph of blue and red lin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434" cy="3836798"/>
                    </a:xfrm>
                    <a:prstGeom prst="rect">
                      <a:avLst/>
                    </a:prstGeom>
                    <a:noFill/>
                  </pic:spPr>
                </pic:pic>
              </a:graphicData>
            </a:graphic>
          </wp:inline>
        </w:drawing>
      </w:r>
    </w:p>
    <w:p w14:paraId="65C27575" w14:textId="77777777" w:rsidR="005C58BD" w:rsidRPr="00D37A6B" w:rsidRDefault="005C58BD" w:rsidP="005C58BD">
      <w:pPr>
        <w:shd w:val="clear" w:color="auto" w:fill="FFFFFF"/>
        <w:tabs>
          <w:tab w:val="left" w:pos="540"/>
        </w:tabs>
        <w:spacing w:before="120" w:after="0" w:line="240" w:lineRule="auto"/>
        <w:jc w:val="both"/>
        <w:rPr>
          <w:rFonts w:ascii="Times New Roman" w:hAnsi="Times New Roman"/>
          <w:sz w:val="24"/>
          <w:szCs w:val="24"/>
        </w:rPr>
      </w:pPr>
      <w:r w:rsidRPr="00144D97">
        <w:rPr>
          <w:rFonts w:ascii="Times New Roman" w:hAnsi="Times New Roman"/>
          <w:sz w:val="24"/>
          <w:szCs w:val="24"/>
        </w:rPr>
        <w:t xml:space="preserve">Thị </w:t>
      </w:r>
      <w:proofErr w:type="spellStart"/>
      <w:r w:rsidRPr="00144D97">
        <w:rPr>
          <w:rFonts w:ascii="Times New Roman" w:hAnsi="Times New Roman"/>
          <w:sz w:val="24"/>
          <w:szCs w:val="24"/>
        </w:rPr>
        <w:t>trường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chứng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khoán</w:t>
      </w:r>
      <w:proofErr w:type="spellEnd"/>
      <w:r w:rsidRPr="00144D97">
        <w:rPr>
          <w:rFonts w:ascii="Times New Roman" w:hAnsi="Times New Roman"/>
          <w:sz w:val="24"/>
          <w:szCs w:val="24"/>
        </w:rPr>
        <w:t xml:space="preserve"> Việt Nam </w:t>
      </w:r>
      <w:proofErr w:type="spellStart"/>
      <w:r w:rsidRPr="00144D97">
        <w:rPr>
          <w:rFonts w:ascii="Times New Roman" w:hAnsi="Times New Roman"/>
          <w:sz w:val="24"/>
          <w:szCs w:val="24"/>
        </w:rPr>
        <w:t>trong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quý</w:t>
      </w:r>
      <w:proofErr w:type="spellEnd"/>
      <w:r w:rsidRPr="00144D97">
        <w:rPr>
          <w:rFonts w:ascii="Times New Roman" w:hAnsi="Times New Roman"/>
          <w:sz w:val="24"/>
          <w:szCs w:val="24"/>
        </w:rPr>
        <w:t xml:space="preserve"> 4/2024 </w:t>
      </w:r>
      <w:proofErr w:type="spellStart"/>
      <w:r w:rsidRPr="00144D97">
        <w:rPr>
          <w:rFonts w:ascii="Times New Roman" w:hAnsi="Times New Roman"/>
          <w:sz w:val="24"/>
          <w:szCs w:val="24"/>
        </w:rPr>
        <w:t>kết</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thúc</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với</w:t>
      </w:r>
      <w:proofErr w:type="spellEnd"/>
      <w:r w:rsidRPr="00144D97">
        <w:rPr>
          <w:rFonts w:ascii="Times New Roman" w:hAnsi="Times New Roman"/>
          <w:sz w:val="24"/>
          <w:szCs w:val="24"/>
        </w:rPr>
        <w:t xml:space="preserve"> VN-Index </w:t>
      </w:r>
      <w:proofErr w:type="spellStart"/>
      <w:r w:rsidRPr="00144D97">
        <w:rPr>
          <w:rFonts w:ascii="Times New Roman" w:hAnsi="Times New Roman"/>
          <w:sz w:val="24"/>
          <w:szCs w:val="24"/>
        </w:rPr>
        <w:t>đóng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cửa</w:t>
      </w:r>
      <w:proofErr w:type="spellEnd"/>
      <w:r w:rsidRPr="00144D97">
        <w:rPr>
          <w:rFonts w:ascii="Times New Roman" w:hAnsi="Times New Roman"/>
          <w:sz w:val="24"/>
          <w:szCs w:val="24"/>
        </w:rPr>
        <w:t xml:space="preserve"> ở </w:t>
      </w:r>
      <w:proofErr w:type="spellStart"/>
      <w:r w:rsidRPr="00144D97">
        <w:rPr>
          <w:rFonts w:ascii="Times New Roman" w:hAnsi="Times New Roman"/>
          <w:sz w:val="24"/>
          <w:szCs w:val="24"/>
        </w:rPr>
        <w:t>mức</w:t>
      </w:r>
      <w:proofErr w:type="spellEnd"/>
      <w:r w:rsidRPr="00144D97">
        <w:rPr>
          <w:rFonts w:ascii="Times New Roman" w:hAnsi="Times New Roman"/>
          <w:sz w:val="24"/>
          <w:szCs w:val="24"/>
        </w:rPr>
        <w:t xml:space="preserve"> 1.266 </w:t>
      </w:r>
      <w:proofErr w:type="spellStart"/>
      <w:r w:rsidRPr="00144D97">
        <w:rPr>
          <w:rFonts w:ascii="Times New Roman" w:hAnsi="Times New Roman"/>
          <w:sz w:val="24"/>
          <w:szCs w:val="24"/>
        </w:rPr>
        <w:t>điểm</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giảm</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nhẹ</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gần</w:t>
      </w:r>
      <w:proofErr w:type="spellEnd"/>
      <w:r w:rsidRPr="00144D97">
        <w:rPr>
          <w:rFonts w:ascii="Times New Roman" w:hAnsi="Times New Roman"/>
          <w:sz w:val="24"/>
          <w:szCs w:val="24"/>
        </w:rPr>
        <w:t xml:space="preserve"> 1</w:t>
      </w:r>
      <w:r>
        <w:rPr>
          <w:rFonts w:ascii="Times New Roman" w:hAnsi="Times New Roman"/>
          <w:sz w:val="24"/>
          <w:szCs w:val="24"/>
        </w:rPr>
        <w:t>,6</w:t>
      </w:r>
      <w:r w:rsidRPr="00144D97">
        <w:rPr>
          <w:rFonts w:ascii="Times New Roman" w:hAnsi="Times New Roman"/>
          <w:sz w:val="24"/>
          <w:szCs w:val="24"/>
        </w:rPr>
        <w:t xml:space="preserve">% so </w:t>
      </w:r>
      <w:proofErr w:type="spellStart"/>
      <w:r w:rsidRPr="00144D97">
        <w:rPr>
          <w:rFonts w:ascii="Times New Roman" w:hAnsi="Times New Roman"/>
          <w:sz w:val="24"/>
          <w:szCs w:val="24"/>
        </w:rPr>
        <w:t>với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cuối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quý</w:t>
      </w:r>
      <w:proofErr w:type="spellEnd"/>
      <w:r w:rsidRPr="00144D97">
        <w:rPr>
          <w:rFonts w:ascii="Times New Roman" w:hAnsi="Times New Roman"/>
          <w:sz w:val="24"/>
          <w:szCs w:val="24"/>
        </w:rPr>
        <w:t xml:space="preserve"> 3, </w:t>
      </w:r>
      <w:proofErr w:type="spellStart"/>
      <w:r w:rsidRPr="00144D97">
        <w:rPr>
          <w:rFonts w:ascii="Times New Roman" w:hAnsi="Times New Roman"/>
          <w:sz w:val="24"/>
          <w:szCs w:val="24"/>
        </w:rPr>
        <w:t>tuy</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nhiên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tính</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chung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cả</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năm</w:t>
      </w:r>
      <w:proofErr w:type="spellEnd"/>
      <w:r w:rsidRPr="00144D97">
        <w:rPr>
          <w:rFonts w:ascii="Times New Roman" w:hAnsi="Times New Roman"/>
          <w:sz w:val="24"/>
          <w:szCs w:val="24"/>
        </w:rPr>
        <w:t xml:space="preserve"> 2024 VN-index </w:t>
      </w:r>
      <w:proofErr w:type="spellStart"/>
      <w:r w:rsidRPr="00144D97">
        <w:rPr>
          <w:rFonts w:ascii="Times New Roman" w:hAnsi="Times New Roman"/>
          <w:sz w:val="24"/>
          <w:szCs w:val="24"/>
        </w:rPr>
        <w:t>tăng</w:t>
      </w:r>
      <w:proofErr w:type="spellEnd"/>
      <w:r w:rsidRPr="00144D97">
        <w:rPr>
          <w:rFonts w:ascii="Times New Roman" w:hAnsi="Times New Roman"/>
          <w:sz w:val="24"/>
          <w:szCs w:val="24"/>
        </w:rPr>
        <w:t xml:space="preserve"> 12</w:t>
      </w:r>
      <w:r>
        <w:rPr>
          <w:rFonts w:ascii="Times New Roman" w:hAnsi="Times New Roman"/>
          <w:sz w:val="24"/>
          <w:szCs w:val="24"/>
        </w:rPr>
        <w:t>,1</w:t>
      </w:r>
      <w:r w:rsidRPr="00144D97">
        <w:rPr>
          <w:rFonts w:ascii="Times New Roman" w:hAnsi="Times New Roman"/>
          <w:sz w:val="24"/>
          <w:szCs w:val="24"/>
        </w:rPr>
        <w:t xml:space="preserve">% so </w:t>
      </w:r>
      <w:proofErr w:type="spellStart"/>
      <w:r w:rsidRPr="00144D97">
        <w:rPr>
          <w:rFonts w:ascii="Times New Roman" w:hAnsi="Times New Roman"/>
          <w:sz w:val="24"/>
          <w:szCs w:val="24"/>
        </w:rPr>
        <w:t>với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cuối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năm</w:t>
      </w:r>
      <w:proofErr w:type="spellEnd"/>
      <w:r w:rsidRPr="00144D97">
        <w:rPr>
          <w:rFonts w:ascii="Times New Roman" w:hAnsi="Times New Roman"/>
          <w:sz w:val="24"/>
          <w:szCs w:val="24"/>
        </w:rPr>
        <w:t xml:space="preserve"> 2023. Thị </w:t>
      </w:r>
      <w:proofErr w:type="spellStart"/>
      <w:r w:rsidRPr="00144D97">
        <w:rPr>
          <w:rFonts w:ascii="Times New Roman" w:hAnsi="Times New Roman"/>
          <w:sz w:val="24"/>
          <w:szCs w:val="24"/>
        </w:rPr>
        <w:t>trường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trong</w:t>
      </w:r>
      <w:proofErr w:type="spellEnd"/>
      <w:r w:rsidRPr="00144D97">
        <w:rPr>
          <w:rFonts w:ascii="Times New Roman" w:hAnsi="Times New Roman"/>
          <w:sz w:val="24"/>
          <w:szCs w:val="24"/>
        </w:rPr>
        <w:t xml:space="preserve"> Quý 4 </w:t>
      </w:r>
      <w:proofErr w:type="spellStart"/>
      <w:r w:rsidRPr="00144D97">
        <w:rPr>
          <w:rFonts w:ascii="Times New Roman" w:hAnsi="Times New Roman"/>
          <w:sz w:val="24"/>
          <w:szCs w:val="24"/>
        </w:rPr>
        <w:t>giảm</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nhẹ</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chủ</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yếu</w:t>
      </w:r>
      <w:proofErr w:type="spellEnd"/>
      <w:r w:rsidRPr="00144D97">
        <w:rPr>
          <w:rFonts w:ascii="Times New Roman" w:hAnsi="Times New Roman"/>
          <w:sz w:val="24"/>
          <w:szCs w:val="24"/>
        </w:rPr>
        <w:t xml:space="preserve"> do </w:t>
      </w:r>
      <w:proofErr w:type="spellStart"/>
      <w:r w:rsidRPr="00144D97">
        <w:rPr>
          <w:rFonts w:ascii="Times New Roman" w:hAnsi="Times New Roman"/>
          <w:sz w:val="24"/>
          <w:szCs w:val="24"/>
        </w:rPr>
        <w:t>rủi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ro</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tỷ</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giá</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các</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tháng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cuối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năm</w:t>
      </w:r>
      <w:proofErr w:type="spellEnd"/>
      <w:r w:rsidRPr="00144D97">
        <w:rPr>
          <w:rFonts w:ascii="Times New Roman" w:hAnsi="Times New Roman"/>
          <w:sz w:val="24"/>
          <w:szCs w:val="24"/>
        </w:rPr>
        <w:t xml:space="preserve"> 2024 </w:t>
      </w:r>
      <w:proofErr w:type="spellStart"/>
      <w:r w:rsidRPr="00144D97">
        <w:rPr>
          <w:rFonts w:ascii="Times New Roman" w:hAnsi="Times New Roman"/>
          <w:sz w:val="24"/>
          <w:szCs w:val="24"/>
        </w:rPr>
        <w:t>tăng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cao</w:t>
      </w:r>
      <w:proofErr w:type="spellEnd"/>
      <w:r w:rsidRPr="00144D97">
        <w:rPr>
          <w:rFonts w:ascii="Times New Roman" w:hAnsi="Times New Roman"/>
          <w:sz w:val="24"/>
          <w:szCs w:val="24"/>
        </w:rPr>
        <w:t xml:space="preserve">. Ngân </w:t>
      </w:r>
      <w:proofErr w:type="spellStart"/>
      <w:r w:rsidRPr="00144D97">
        <w:rPr>
          <w:rFonts w:ascii="Times New Roman" w:hAnsi="Times New Roman"/>
          <w:sz w:val="24"/>
          <w:szCs w:val="24"/>
        </w:rPr>
        <w:t>hàng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nhà</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nước</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đã</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sử</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dụng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đồng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loạt</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các</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công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cụ</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phát</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hành</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tín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phiếu</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và</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bán</w:t>
      </w:r>
      <w:proofErr w:type="spellEnd"/>
      <w:r w:rsidRPr="00144D97">
        <w:rPr>
          <w:rFonts w:ascii="Times New Roman" w:hAnsi="Times New Roman"/>
          <w:sz w:val="24"/>
          <w:szCs w:val="24"/>
        </w:rPr>
        <w:t xml:space="preserve"> can </w:t>
      </w:r>
      <w:proofErr w:type="spellStart"/>
      <w:r w:rsidRPr="00144D97">
        <w:rPr>
          <w:rFonts w:ascii="Times New Roman" w:hAnsi="Times New Roman"/>
          <w:sz w:val="24"/>
          <w:szCs w:val="24"/>
        </w:rPr>
        <w:t>thiệp</w:t>
      </w:r>
      <w:proofErr w:type="spellEnd"/>
      <w:r w:rsidRPr="00144D97">
        <w:rPr>
          <w:rFonts w:ascii="Times New Roman" w:hAnsi="Times New Roman"/>
          <w:sz w:val="24"/>
          <w:szCs w:val="24"/>
        </w:rPr>
        <w:t xml:space="preserve"> USD </w:t>
      </w:r>
      <w:proofErr w:type="spellStart"/>
      <w:r w:rsidRPr="00144D97">
        <w:rPr>
          <w:rFonts w:ascii="Times New Roman" w:hAnsi="Times New Roman"/>
          <w:sz w:val="24"/>
          <w:szCs w:val="24"/>
        </w:rPr>
        <w:t>nhằm</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ổn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định</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tỷ</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đã</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ảnh</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hưởng</w:t>
      </w:r>
      <w:proofErr w:type="spellEnd"/>
      <w:r w:rsidRPr="00144D97">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nào</w:t>
      </w:r>
      <w:proofErr w:type="spellEnd"/>
      <w:r>
        <w:rPr>
          <w:rFonts w:ascii="Times New Roman" w:hAnsi="Times New Roman"/>
          <w:sz w:val="24"/>
          <w:szCs w:val="24"/>
        </w:rPr>
        <w:t xml:space="preserve"> </w:t>
      </w:r>
      <w:proofErr w:type="spellStart"/>
      <w:r w:rsidRPr="00144D97">
        <w:rPr>
          <w:rFonts w:ascii="Times New Roman" w:hAnsi="Times New Roman"/>
          <w:sz w:val="24"/>
          <w:szCs w:val="24"/>
        </w:rPr>
        <w:t>đến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thanh</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khoản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của</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thị</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trường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trong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ngắn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hạn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Ngoài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ra</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lãi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suất</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thị</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trường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có</w:t>
      </w:r>
      <w:proofErr w:type="spellEnd"/>
      <w:r w:rsidRPr="00144D97">
        <w:rPr>
          <w:rFonts w:ascii="Times New Roman" w:hAnsi="Times New Roman"/>
          <w:sz w:val="24"/>
          <w:szCs w:val="24"/>
        </w:rPr>
        <w:t xml:space="preserve"> xu </w:t>
      </w:r>
      <w:proofErr w:type="spellStart"/>
      <w:r w:rsidRPr="00144D97">
        <w:rPr>
          <w:rFonts w:ascii="Times New Roman" w:hAnsi="Times New Roman"/>
          <w:sz w:val="24"/>
          <w:szCs w:val="24"/>
        </w:rPr>
        <w:t>hướng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tăng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lên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khi</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tăng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trưởng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tín</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dụng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trong</w:t>
      </w:r>
      <w:proofErr w:type="spellEnd"/>
      <w:r w:rsidRPr="00144D97">
        <w:rPr>
          <w:rFonts w:ascii="Times New Roman" w:hAnsi="Times New Roman"/>
          <w:sz w:val="24"/>
          <w:szCs w:val="24"/>
        </w:rPr>
        <w:t xml:space="preserve"> Quý 4 </w:t>
      </w:r>
      <w:proofErr w:type="spellStart"/>
      <w:r w:rsidRPr="00144D97">
        <w:rPr>
          <w:rFonts w:ascii="Times New Roman" w:hAnsi="Times New Roman"/>
          <w:sz w:val="24"/>
          <w:szCs w:val="24"/>
        </w:rPr>
        <w:t>cũng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tăng</w:t>
      </w:r>
      <w:proofErr w:type="spellEnd"/>
      <w:r w:rsidRPr="00144D97">
        <w:rPr>
          <w:rFonts w:ascii="Times New Roman" w:hAnsi="Times New Roman"/>
          <w:sz w:val="24"/>
          <w:szCs w:val="24"/>
        </w:rPr>
        <w:t xml:space="preserve"> </w:t>
      </w:r>
      <w:proofErr w:type="spellStart"/>
      <w:r w:rsidRPr="00144D97">
        <w:rPr>
          <w:rFonts w:ascii="Times New Roman" w:hAnsi="Times New Roman"/>
          <w:sz w:val="24"/>
          <w:szCs w:val="24"/>
        </w:rPr>
        <w:t>mạnh</w:t>
      </w:r>
      <w:proofErr w:type="spellEnd"/>
      <w:r w:rsidRPr="00D37A6B">
        <w:rPr>
          <w:rFonts w:ascii="Times New Roman" w:hAnsi="Times New Roman"/>
          <w:sz w:val="24"/>
          <w:szCs w:val="24"/>
        </w:rPr>
        <w:t xml:space="preserve">. Thanh </w:t>
      </w:r>
      <w:proofErr w:type="spellStart"/>
      <w:r w:rsidRPr="00D37A6B">
        <w:rPr>
          <w:rFonts w:ascii="Times New Roman" w:hAnsi="Times New Roman"/>
          <w:sz w:val="24"/>
          <w:szCs w:val="24"/>
        </w:rPr>
        <w:t>khoản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của</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thị</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trường</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cũng</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giảm</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nhẹ</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giá</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trị</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giao</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dịch</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bình</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quân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đạt</w:t>
      </w:r>
      <w:proofErr w:type="spellEnd"/>
      <w:r w:rsidRPr="00D37A6B">
        <w:rPr>
          <w:rFonts w:ascii="Times New Roman" w:hAnsi="Times New Roman"/>
          <w:sz w:val="24"/>
          <w:szCs w:val="24"/>
        </w:rPr>
        <w:t xml:space="preserve"> 15.015 </w:t>
      </w:r>
      <w:proofErr w:type="spellStart"/>
      <w:r w:rsidRPr="00D37A6B">
        <w:rPr>
          <w:rFonts w:ascii="Times New Roman" w:hAnsi="Times New Roman"/>
          <w:sz w:val="24"/>
          <w:szCs w:val="24"/>
        </w:rPr>
        <w:t>tỷ</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đồng</w:t>
      </w:r>
      <w:proofErr w:type="spellEnd"/>
      <w:r w:rsidRPr="00D37A6B">
        <w:rPr>
          <w:rFonts w:ascii="Times New Roman" w:hAnsi="Times New Roman"/>
          <w:sz w:val="24"/>
          <w:szCs w:val="24"/>
        </w:rPr>
        <w:t>/</w:t>
      </w:r>
      <w:proofErr w:type="spellStart"/>
      <w:r w:rsidRPr="00D37A6B">
        <w:rPr>
          <w:rFonts w:ascii="Times New Roman" w:hAnsi="Times New Roman"/>
          <w:sz w:val="24"/>
          <w:szCs w:val="24"/>
        </w:rPr>
        <w:t>phiên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trong</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quý</w:t>
      </w:r>
      <w:proofErr w:type="spellEnd"/>
      <w:r w:rsidRPr="00D37A6B">
        <w:rPr>
          <w:rFonts w:ascii="Times New Roman" w:hAnsi="Times New Roman"/>
          <w:sz w:val="24"/>
          <w:szCs w:val="24"/>
        </w:rPr>
        <w:t xml:space="preserve"> 4, so </w:t>
      </w:r>
      <w:proofErr w:type="spellStart"/>
      <w:r w:rsidRPr="00D37A6B">
        <w:rPr>
          <w:rFonts w:ascii="Times New Roman" w:hAnsi="Times New Roman"/>
          <w:sz w:val="24"/>
          <w:szCs w:val="24"/>
        </w:rPr>
        <w:t>với</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mức</w:t>
      </w:r>
      <w:proofErr w:type="spellEnd"/>
      <w:r w:rsidRPr="00D37A6B">
        <w:rPr>
          <w:rFonts w:ascii="Times New Roman" w:hAnsi="Times New Roman"/>
          <w:sz w:val="24"/>
          <w:szCs w:val="24"/>
        </w:rPr>
        <w:t xml:space="preserve"> 16.580/</w:t>
      </w:r>
      <w:proofErr w:type="spellStart"/>
      <w:r w:rsidRPr="00D37A6B">
        <w:rPr>
          <w:rFonts w:ascii="Times New Roman" w:hAnsi="Times New Roman"/>
          <w:sz w:val="24"/>
          <w:szCs w:val="24"/>
        </w:rPr>
        <w:t>phiên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trong</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quý</w:t>
      </w:r>
      <w:proofErr w:type="spellEnd"/>
      <w:r w:rsidRPr="00D37A6B">
        <w:rPr>
          <w:rFonts w:ascii="Times New Roman" w:hAnsi="Times New Roman"/>
          <w:sz w:val="24"/>
          <w:szCs w:val="24"/>
        </w:rPr>
        <w:t xml:space="preserve"> 3, </w:t>
      </w:r>
      <w:proofErr w:type="spellStart"/>
      <w:r w:rsidRPr="00D37A6B">
        <w:rPr>
          <w:rFonts w:ascii="Times New Roman" w:hAnsi="Times New Roman"/>
          <w:sz w:val="24"/>
          <w:szCs w:val="24"/>
        </w:rPr>
        <w:t>giá</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trị</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giao</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dịch</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bình</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quân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một</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phiên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giảm</w:t>
      </w:r>
      <w:proofErr w:type="spellEnd"/>
      <w:r w:rsidRPr="00D37A6B">
        <w:rPr>
          <w:rFonts w:ascii="Times New Roman" w:hAnsi="Times New Roman"/>
          <w:sz w:val="24"/>
          <w:szCs w:val="24"/>
        </w:rPr>
        <w:t xml:space="preserve"> 9,4%. </w:t>
      </w:r>
    </w:p>
    <w:p w14:paraId="7020F89F" w14:textId="77777777" w:rsidR="005C58BD" w:rsidRPr="006A4EEE" w:rsidRDefault="005C58BD" w:rsidP="005C58BD">
      <w:pPr>
        <w:shd w:val="clear" w:color="auto" w:fill="FFFFFF"/>
        <w:tabs>
          <w:tab w:val="left" w:pos="540"/>
        </w:tabs>
        <w:spacing w:before="120" w:after="0" w:line="240" w:lineRule="auto"/>
        <w:jc w:val="both"/>
        <w:rPr>
          <w:rFonts w:ascii="Times New Roman" w:hAnsi="Times New Roman"/>
          <w:sz w:val="24"/>
          <w:szCs w:val="24"/>
        </w:rPr>
      </w:pPr>
      <w:r w:rsidRPr="00D37A6B">
        <w:rPr>
          <w:rFonts w:ascii="Times New Roman" w:hAnsi="Times New Roman"/>
          <w:sz w:val="24"/>
          <w:szCs w:val="24"/>
        </w:rPr>
        <w:t xml:space="preserve">Tuy </w:t>
      </w:r>
      <w:proofErr w:type="spellStart"/>
      <w:r w:rsidRPr="00D37A6B">
        <w:rPr>
          <w:rFonts w:ascii="Times New Roman" w:hAnsi="Times New Roman"/>
          <w:sz w:val="24"/>
          <w:szCs w:val="24"/>
        </w:rPr>
        <w:t>nhiên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trong</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dài</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hạn</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thị</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trường</w:t>
      </w:r>
      <w:proofErr w:type="spellEnd"/>
      <w:r w:rsidRPr="00D37A6B">
        <w:rPr>
          <w:rFonts w:ascii="Times New Roman" w:hAnsi="Times New Roman"/>
          <w:sz w:val="24"/>
          <w:szCs w:val="24"/>
        </w:rPr>
        <w:t xml:space="preserve"> </w:t>
      </w:r>
      <w:proofErr w:type="spellStart"/>
      <w:r w:rsidRPr="00D37A6B">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Việt Nam</w:t>
      </w:r>
      <w:r w:rsidRPr="006A4EEE">
        <w:rPr>
          <w:rFonts w:ascii="Times New Roman" w:hAnsi="Times New Roman"/>
          <w:sz w:val="24"/>
          <w:szCs w:val="24"/>
        </w:rPr>
        <w:t xml:space="preserve"> </w:t>
      </w:r>
      <w:proofErr w:type="spellStart"/>
      <w:r w:rsidRPr="006A4EEE">
        <w:rPr>
          <w:rFonts w:ascii="Times New Roman" w:hAnsi="Times New Roman"/>
          <w:sz w:val="24"/>
          <w:szCs w:val="24"/>
        </w:rPr>
        <w:t>vẫn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có</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nhiều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động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lực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chính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sách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hỗ</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trợ</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sidRPr="006A4EE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mong</w:t>
      </w:r>
      <w:proofErr w:type="spellEnd"/>
      <w:r>
        <w:rPr>
          <w:rFonts w:ascii="Times New Roman" w:hAnsi="Times New Roman"/>
          <w:sz w:val="24"/>
          <w:szCs w:val="24"/>
        </w:rPr>
        <w:t xml:space="preserve"> </w:t>
      </w:r>
      <w:proofErr w:type="spellStart"/>
      <w:r>
        <w:rPr>
          <w:rFonts w:ascii="Times New Roman" w:hAnsi="Times New Roman"/>
          <w:sz w:val="24"/>
          <w:szCs w:val="24"/>
        </w:rPr>
        <w:t>muốn</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sidRPr="006A4EEE">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hỗ</w:t>
      </w:r>
      <w:proofErr w:type="spellEnd"/>
      <w:r>
        <w:rPr>
          <w:rFonts w:ascii="Times New Roman" w:hAnsi="Times New Roman"/>
          <w:sz w:val="24"/>
          <w:szCs w:val="24"/>
        </w:rPr>
        <w:t xml:space="preserve"> </w:t>
      </w: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khóa</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qua</w:t>
      </w:r>
      <w:r w:rsidRPr="006A4EEE">
        <w:rPr>
          <w:rFonts w:ascii="Times New Roman" w:hAnsi="Times New Roman"/>
          <w:sz w:val="24"/>
          <w:szCs w:val="24"/>
        </w:rPr>
        <w:t xml:space="preserve"> </w:t>
      </w:r>
      <w:proofErr w:type="spellStart"/>
      <w:r w:rsidRPr="006A4EEE">
        <w:rPr>
          <w:rFonts w:ascii="Times New Roman" w:hAnsi="Times New Roman"/>
          <w:sz w:val="24"/>
          <w:szCs w:val="24"/>
        </w:rPr>
        <w:t>hoạt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động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Qua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sớm</w:t>
      </w:r>
      <w:proofErr w:type="spellEnd"/>
      <w:r w:rsidRPr="006A4EEE">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sidRPr="006A4EEE">
        <w:rPr>
          <w:rFonts w:ascii="Times New Roman" w:hAnsi="Times New Roman"/>
          <w:sz w:val="24"/>
          <w:szCs w:val="24"/>
        </w:rPr>
        <w:t>kỳ</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vọng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nâng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 xml:space="preserve"> Việt Nam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sidRPr="006A4EEE">
        <w:rPr>
          <w:rFonts w:ascii="Times New Roman" w:hAnsi="Times New Roman"/>
          <w:sz w:val="24"/>
          <w:szCs w:val="24"/>
        </w:rPr>
        <w:t>cũng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điểm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tựa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triển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bền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vững</w:t>
      </w:r>
      <w:proofErr w:type="spellEnd"/>
      <w:r>
        <w:rPr>
          <w:rFonts w:ascii="Times New Roman" w:hAnsi="Times New Roman"/>
          <w:sz w:val="24"/>
          <w:szCs w:val="24"/>
        </w:rPr>
        <w:t>.</w:t>
      </w:r>
    </w:p>
    <w:p w14:paraId="3BEED3EA" w14:textId="77777777" w:rsidR="005C58BD" w:rsidRPr="006A4EEE" w:rsidRDefault="005C58BD" w:rsidP="005C58BD">
      <w:pPr>
        <w:shd w:val="clear" w:color="auto" w:fill="FFFFFF"/>
        <w:tabs>
          <w:tab w:val="left" w:pos="540"/>
        </w:tabs>
        <w:spacing w:before="120" w:after="0" w:line="240" w:lineRule="auto"/>
        <w:jc w:val="both"/>
        <w:rPr>
          <w:rFonts w:ascii="Times New Roman" w:hAnsi="Times New Roman"/>
          <w:sz w:val="24"/>
          <w:szCs w:val="24"/>
        </w:rPr>
      </w:pPr>
      <w:r w:rsidRPr="006A4EEE">
        <w:rPr>
          <w:rFonts w:ascii="Times New Roman" w:hAnsi="Times New Roman"/>
          <w:sz w:val="24"/>
          <w:szCs w:val="24"/>
        </w:rPr>
        <w:lastRenderedPageBreak/>
        <w:t xml:space="preserve">Tuy </w:t>
      </w:r>
      <w:proofErr w:type="spellStart"/>
      <w:r w:rsidRPr="006A4EEE">
        <w:rPr>
          <w:rFonts w:ascii="Times New Roman" w:hAnsi="Times New Roman"/>
          <w:sz w:val="24"/>
          <w:szCs w:val="24"/>
        </w:rPr>
        <w:t>nhiên</w:t>
      </w:r>
      <w:proofErr w:type="spellEnd"/>
      <w:r w:rsidRPr="006A4EEE">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sidRPr="006A4EEE">
        <w:rPr>
          <w:rFonts w:ascii="Times New Roman" w:hAnsi="Times New Roman"/>
          <w:sz w:val="24"/>
          <w:szCs w:val="24"/>
        </w:rPr>
        <w:t>thách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thức</w:t>
      </w:r>
      <w:proofErr w:type="spellEnd"/>
      <w:r w:rsidRPr="006A4EEE">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sát</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đặc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biệt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là</w:t>
      </w:r>
      <w:proofErr w:type="spellEnd"/>
      <w:r w:rsidRPr="006A4EEE">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tiêu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dùng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chậm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hồi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hoạch</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ngân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Những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kiện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toàn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như</w:t>
      </w:r>
      <w:proofErr w:type="spellEnd"/>
      <w:r w:rsidRPr="006A4EEE">
        <w:rPr>
          <w:rFonts w:ascii="Times New Roman" w:hAnsi="Times New Roman"/>
          <w:sz w:val="24"/>
          <w:szCs w:val="24"/>
        </w:rPr>
        <w:t xml:space="preserve"> </w:t>
      </w:r>
      <w:proofErr w:type="spellStart"/>
      <w:r>
        <w:rPr>
          <w:rFonts w:ascii="Times New Roman" w:hAnsi="Times New Roman"/>
          <w:sz w:val="24"/>
          <w:szCs w:val="24"/>
        </w:rPr>
        <w:t>xung</w:t>
      </w:r>
      <w:proofErr w:type="spellEnd"/>
      <w:r>
        <w:rPr>
          <w:rFonts w:ascii="Times New Roman" w:hAnsi="Times New Roman"/>
          <w:sz w:val="24"/>
          <w:szCs w:val="24"/>
        </w:rPr>
        <w:t xml:space="preserve"> </w:t>
      </w:r>
      <w:proofErr w:type="spellStart"/>
      <w:r>
        <w:rPr>
          <w:rFonts w:ascii="Times New Roman" w:hAnsi="Times New Roman"/>
          <w:sz w:val="24"/>
          <w:szCs w:val="24"/>
        </w:rPr>
        <w:t>đột</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w:t>
      </w:r>
      <w:r w:rsidRPr="006A4EEE">
        <w:rPr>
          <w:rFonts w:ascii="Times New Roman" w:hAnsi="Times New Roman"/>
          <w:sz w:val="24"/>
          <w:szCs w:val="24"/>
        </w:rPr>
        <w:t xml:space="preserve"> </w:t>
      </w:r>
      <w:proofErr w:type="spellStart"/>
      <w:r w:rsidRPr="006A4EEE">
        <w:rPr>
          <w:rFonts w:ascii="Times New Roman" w:hAnsi="Times New Roman"/>
          <w:sz w:val="24"/>
          <w:szCs w:val="24"/>
        </w:rPr>
        <w:t>suy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thoái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ở Trung Quốc</w:t>
      </w:r>
      <w:r>
        <w:rPr>
          <w:rFonts w:ascii="Times New Roman" w:hAnsi="Times New Roman"/>
          <w:sz w:val="24"/>
          <w:szCs w:val="24"/>
        </w:rPr>
        <w:t>, …</w:t>
      </w:r>
      <w:r w:rsidRPr="006A4EEE">
        <w:rPr>
          <w:rFonts w:ascii="Times New Roman" w:hAnsi="Times New Roman"/>
          <w:sz w:val="24"/>
          <w:szCs w:val="24"/>
        </w:rPr>
        <w:t xml:space="preserve"> </w:t>
      </w:r>
      <w:proofErr w:type="spellStart"/>
      <w:r w:rsidRPr="006A4EEE">
        <w:rPr>
          <w:rFonts w:ascii="Times New Roman" w:hAnsi="Times New Roman"/>
          <w:sz w:val="24"/>
          <w:szCs w:val="24"/>
        </w:rPr>
        <w:t>cũng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có</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thể</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ảnh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đến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tình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hình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w:t>
      </w:r>
    </w:p>
    <w:p w14:paraId="54447E11" w14:textId="77777777" w:rsidR="005C58BD" w:rsidRPr="006A4EEE" w:rsidRDefault="005C58BD" w:rsidP="005C58BD">
      <w:pPr>
        <w:shd w:val="clear" w:color="auto" w:fill="FFFFFF"/>
        <w:tabs>
          <w:tab w:val="left" w:pos="540"/>
        </w:tabs>
        <w:spacing w:before="120" w:after="0" w:line="240" w:lineRule="auto"/>
        <w:jc w:val="both"/>
        <w:rPr>
          <w:rFonts w:ascii="Times New Roman" w:hAnsi="Times New Roman"/>
          <w:sz w:val="24"/>
          <w:szCs w:val="24"/>
        </w:rPr>
      </w:pPr>
      <w:proofErr w:type="spellStart"/>
      <w:r w:rsidRPr="006A4EEE">
        <w:rPr>
          <w:rFonts w:ascii="Times New Roman" w:hAnsi="Times New Roman"/>
          <w:sz w:val="24"/>
          <w:szCs w:val="24"/>
        </w:rPr>
        <w:t>Dù</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vậy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điều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hành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vĩ</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mô</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hoạt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nhiều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giải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hỗ</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trợ</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 xml:space="preserve"> Việt Nam </w:t>
      </w:r>
      <w:proofErr w:type="spellStart"/>
      <w:r w:rsidRPr="006A4EEE">
        <w:rPr>
          <w:rFonts w:ascii="Times New Roman" w:hAnsi="Times New Roman"/>
          <w:sz w:val="24"/>
          <w:szCs w:val="24"/>
        </w:rPr>
        <w:t>được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báo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sẽ</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tiếp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phục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hồi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dài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Nền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Việt Nam, </w:t>
      </w:r>
      <w:proofErr w:type="spellStart"/>
      <w:r w:rsidRPr="006A4EEE">
        <w:rPr>
          <w:rFonts w:ascii="Times New Roman" w:hAnsi="Times New Roman"/>
          <w:sz w:val="24"/>
          <w:szCs w:val="24"/>
        </w:rPr>
        <w:t>theo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đánh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giá</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của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tổ</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quốc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tế</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một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điểm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sáng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nay</w:t>
      </w:r>
      <w:r w:rsidRPr="006A4EEE">
        <w:rPr>
          <w:rFonts w:ascii="Times New Roman" w:hAnsi="Times New Roman"/>
          <w:sz w:val="24"/>
          <w:szCs w:val="24"/>
        </w:rPr>
        <w:t xml:space="preserve">. Các </w:t>
      </w:r>
      <w:proofErr w:type="spellStart"/>
      <w:r w:rsidRPr="006A4EEE">
        <w:rPr>
          <w:rFonts w:ascii="Times New Roman" w:hAnsi="Times New Roman"/>
          <w:sz w:val="24"/>
          <w:szCs w:val="24"/>
        </w:rPr>
        <w:t>yếu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tố</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vĩ</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mô</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tích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cực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như</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GDP </w:t>
      </w:r>
      <w:proofErr w:type="spellStart"/>
      <w:r w:rsidRPr="006A4EEE">
        <w:rPr>
          <w:rFonts w:ascii="Times New Roman" w:hAnsi="Times New Roman"/>
          <w:sz w:val="24"/>
          <w:szCs w:val="24"/>
        </w:rPr>
        <w:t>cao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lạm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được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kiểm</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soát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hút</w:t>
      </w:r>
      <w:proofErr w:type="spellEnd"/>
      <w:r w:rsidRPr="006A4EEE">
        <w:rPr>
          <w:rFonts w:ascii="Times New Roman" w:hAnsi="Times New Roman"/>
          <w:sz w:val="24"/>
          <w:szCs w:val="24"/>
        </w:rPr>
        <w:t xml:space="preserve"> FDI </w:t>
      </w:r>
      <w:proofErr w:type="spellStart"/>
      <w:r w:rsidRPr="006A4EEE">
        <w:rPr>
          <w:rFonts w:ascii="Times New Roman" w:hAnsi="Times New Roman"/>
          <w:sz w:val="24"/>
          <w:szCs w:val="24"/>
        </w:rPr>
        <w:t>ổn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định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sẽ</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tạo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nền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tảng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vững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chắc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sự</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phát</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triển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dài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của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w:t>
      </w:r>
    </w:p>
    <w:p w14:paraId="62A525A5" w14:textId="77777777" w:rsidR="005C58BD" w:rsidRDefault="005C58BD" w:rsidP="005C58BD">
      <w:pPr>
        <w:shd w:val="clear" w:color="auto" w:fill="FFFFFF"/>
        <w:tabs>
          <w:tab w:val="left" w:pos="540"/>
        </w:tabs>
        <w:spacing w:before="120" w:after="0" w:line="240" w:lineRule="auto"/>
        <w:jc w:val="both"/>
        <w:rPr>
          <w:rFonts w:ascii="Times New Roman" w:hAnsi="Times New Roman"/>
          <w:sz w:val="24"/>
          <w:szCs w:val="24"/>
        </w:rPr>
      </w:pP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cạnh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Việt Nam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định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giá</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hấp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hơn</w:t>
      </w:r>
      <w:proofErr w:type="spellEnd"/>
      <w:r w:rsidRPr="006A4EEE">
        <w:rPr>
          <w:rFonts w:ascii="Times New Roman" w:hAnsi="Times New Roman"/>
          <w:sz w:val="24"/>
          <w:szCs w:val="24"/>
        </w:rPr>
        <w:t xml:space="preserve"> so </w:t>
      </w:r>
      <w:proofErr w:type="spellStart"/>
      <w:r w:rsidRPr="006A4EEE">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w:t>
      </w:r>
      <w:r w:rsidRPr="006A4EEE">
        <w:rPr>
          <w:rFonts w:ascii="Times New Roman" w:hAnsi="Times New Roman"/>
          <w:sz w:val="24"/>
          <w:szCs w:val="24"/>
        </w:rPr>
        <w:t>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động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lực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đến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từ</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nới</w:t>
      </w:r>
      <w:proofErr w:type="spellEnd"/>
      <w:r w:rsidRPr="006A4EEE">
        <w:rPr>
          <w:rFonts w:ascii="Times New Roman" w:hAnsi="Times New Roman"/>
          <w:sz w:val="24"/>
          <w:szCs w:val="24"/>
        </w:rPr>
        <w:t xml:space="preserve"> room </w:t>
      </w:r>
      <w:proofErr w:type="spellStart"/>
      <w:r w:rsidRPr="006A4EEE">
        <w:rPr>
          <w:rFonts w:ascii="Times New Roman" w:hAnsi="Times New Roman"/>
          <w:sz w:val="24"/>
          <w:szCs w:val="24"/>
        </w:rPr>
        <w:t>cho</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đầu</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tư</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ngoài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thúc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đẩy</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cổ</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phần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hóa</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doanh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nghiệp</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nhà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triển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vọng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nâng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hạng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Việt Nam</w:t>
      </w:r>
      <w:r>
        <w:rPr>
          <w:rFonts w:ascii="Times New Roman" w:hAnsi="Times New Roman"/>
          <w:sz w:val="24"/>
          <w:szCs w:val="24"/>
        </w:rPr>
        <w:t xml:space="preserve">, …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tảng</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hút</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dòng</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ngoại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lai</w:t>
      </w:r>
      <w:proofErr w:type="spellEnd"/>
      <w:r>
        <w:rPr>
          <w:rFonts w:ascii="Times New Roman" w:hAnsi="Times New Roman"/>
          <w:sz w:val="24"/>
          <w:szCs w:val="24"/>
        </w:rPr>
        <w:t xml:space="preserve">. </w:t>
      </w:r>
      <w:proofErr w:type="spellStart"/>
      <w:r w:rsidRPr="006A4EEE">
        <w:rPr>
          <w:rFonts w:ascii="Times New Roman" w:hAnsi="Times New Roman"/>
          <w:sz w:val="24"/>
          <w:szCs w:val="24"/>
        </w:rPr>
        <w:t>Dù</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vẫn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cần</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cảnh</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giác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với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rủi</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ro</w:t>
      </w:r>
      <w:proofErr w:type="spellEnd"/>
      <w:r w:rsidRPr="006A4EEE">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nước</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chúng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tôi</w:t>
      </w:r>
      <w:proofErr w:type="spellEnd"/>
      <w:r w:rsidRPr="006A4EEE">
        <w:rPr>
          <w:rFonts w:ascii="Times New Roman" w:hAnsi="Times New Roman"/>
          <w:sz w:val="24"/>
          <w:szCs w:val="24"/>
        </w:rPr>
        <w:t xml:space="preserve"> tin </w:t>
      </w:r>
      <w:proofErr w:type="spellStart"/>
      <w:r w:rsidRPr="006A4EEE">
        <w:rPr>
          <w:rFonts w:ascii="Times New Roman" w:hAnsi="Times New Roman"/>
          <w:sz w:val="24"/>
          <w:szCs w:val="24"/>
        </w:rPr>
        <w:t>tưởng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rằng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thị</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trường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chứng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khoán</w:t>
      </w:r>
      <w:proofErr w:type="spellEnd"/>
      <w:r w:rsidRPr="006A4EEE">
        <w:rPr>
          <w:rFonts w:ascii="Times New Roman" w:hAnsi="Times New Roman"/>
          <w:sz w:val="24"/>
          <w:szCs w:val="24"/>
        </w:rPr>
        <w:t xml:space="preserve"> Việt Nam </w:t>
      </w:r>
      <w:proofErr w:type="spellStart"/>
      <w:r w:rsidRPr="006A4EEE">
        <w:rPr>
          <w:rFonts w:ascii="Times New Roman" w:hAnsi="Times New Roman"/>
          <w:sz w:val="24"/>
          <w:szCs w:val="24"/>
        </w:rPr>
        <w:t>đà</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tăng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trưởng</w:t>
      </w:r>
      <w:proofErr w:type="spellEnd"/>
      <w:r w:rsidRPr="006A4EEE">
        <w:rPr>
          <w:rFonts w:ascii="Times New Roman" w:hAnsi="Times New Roman"/>
          <w:sz w:val="24"/>
          <w:szCs w:val="24"/>
        </w:rPr>
        <w:t xml:space="preserve"> </w:t>
      </w:r>
      <w:proofErr w:type="spellStart"/>
      <w:r w:rsidRPr="006A4EEE">
        <w:rPr>
          <w:rFonts w:ascii="Times New Roman" w:hAnsi="Times New Roman"/>
          <w:sz w:val="24"/>
          <w:szCs w:val="24"/>
        </w:rPr>
        <w:t>trong</w:t>
      </w:r>
      <w:proofErr w:type="spellEnd"/>
      <w:r w:rsidRPr="006A4EEE">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sidRPr="006A4EEE">
        <w:rPr>
          <w:rFonts w:ascii="Times New Roman" w:hAnsi="Times New Roman"/>
          <w:sz w:val="24"/>
          <w:szCs w:val="24"/>
        </w:rPr>
        <w:t>.</w:t>
      </w:r>
    </w:p>
    <w:p w14:paraId="26C532E3" w14:textId="77777777" w:rsidR="006F7C5E" w:rsidRPr="006F7C5E" w:rsidRDefault="006F7C5E" w:rsidP="0058782D">
      <w:pPr>
        <w:shd w:val="clear" w:color="auto" w:fill="FFFFFF"/>
        <w:tabs>
          <w:tab w:val="left" w:pos="540"/>
        </w:tabs>
        <w:spacing w:before="120" w:after="0" w:line="240" w:lineRule="auto"/>
        <w:jc w:val="both"/>
        <w:rPr>
          <w:rFonts w:ascii="Times New Roman" w:hAnsi="Times New Roman"/>
          <w:sz w:val="24"/>
          <w:szCs w:val="24"/>
        </w:rPr>
      </w:pPr>
    </w:p>
    <w:p w14:paraId="31569891" w14:textId="77777777" w:rsidR="005C58BD" w:rsidRDefault="005C58BD" w:rsidP="005C58BD">
      <w:pPr>
        <w:shd w:val="clear" w:color="auto" w:fill="FFFFFF"/>
        <w:tabs>
          <w:tab w:val="left" w:pos="540"/>
        </w:tabs>
        <w:spacing w:before="120" w:after="0" w:line="240" w:lineRule="auto"/>
        <w:jc w:val="both"/>
        <w:rPr>
          <w:rFonts w:ascii="Times New Roman" w:hAnsi="Times New Roman"/>
          <w:b/>
          <w:sz w:val="24"/>
          <w:szCs w:val="24"/>
          <w:lang w:val="nl-NL"/>
        </w:rPr>
      </w:pPr>
      <w:r w:rsidRPr="000540D5">
        <w:rPr>
          <w:rFonts w:ascii="Times New Roman" w:hAnsi="Times New Roman"/>
          <w:b/>
          <w:sz w:val="24"/>
          <w:szCs w:val="24"/>
          <w:lang w:val="nl-NL"/>
        </w:rPr>
        <w:t>6. Thông tin khác</w:t>
      </w:r>
    </w:p>
    <w:p w14:paraId="6227BD4D" w14:textId="77777777" w:rsidR="005C58BD" w:rsidRPr="00A44447" w:rsidRDefault="005C58BD" w:rsidP="005C58BD">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 xml:space="preserve">6.1. Ban điều hành Công ty quản lý Quỹ  </w:t>
      </w:r>
    </w:p>
    <w:p w14:paraId="29962FE1" w14:textId="77777777" w:rsidR="005C58BD" w:rsidRPr="00A90AB7" w:rsidRDefault="005C58BD" w:rsidP="005C58BD">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C58BD" w:rsidRPr="00A90AB7" w14:paraId="0420167A" w14:textId="77777777" w:rsidTr="00207C06">
        <w:tc>
          <w:tcPr>
            <w:tcW w:w="2970" w:type="dxa"/>
          </w:tcPr>
          <w:p w14:paraId="01B79CB7" w14:textId="77777777" w:rsidR="005C58BD" w:rsidRPr="00DF533C" w:rsidRDefault="005C58BD" w:rsidP="00207C06">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7C03C103" w14:textId="77777777" w:rsidR="005C58BD" w:rsidRPr="00DF533C" w:rsidRDefault="005C58BD" w:rsidP="00207C06">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7109A8F" w14:textId="77777777" w:rsidR="005C58BD" w:rsidRPr="00DF533C" w:rsidRDefault="005C58BD" w:rsidP="00207C06">
            <w:pPr>
              <w:pStyle w:val="ListParagraph"/>
              <w:tabs>
                <w:tab w:val="left" w:pos="540"/>
              </w:tabs>
              <w:ind w:left="0"/>
              <w:rPr>
                <w:rFonts w:ascii="Times New Roman" w:hAnsi="Times New Roman"/>
                <w:iCs/>
                <w:sz w:val="24"/>
                <w:szCs w:val="24"/>
                <w:lang w:val="nl-NL"/>
              </w:rPr>
            </w:pPr>
          </w:p>
          <w:p w14:paraId="13064448" w14:textId="77777777" w:rsidR="005C58BD" w:rsidRPr="00A90AB7" w:rsidRDefault="005C58BD" w:rsidP="00207C0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27639F2" w14:textId="77777777" w:rsidR="005C58BD" w:rsidRPr="00DF533C" w:rsidRDefault="005C58BD" w:rsidP="00207C06">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3C99F72B" w14:textId="77777777" w:rsidR="005C58BD" w:rsidRPr="00DF533C"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79AC0901" w14:textId="77777777" w:rsidR="005C58BD" w:rsidRPr="00DF533C"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57E26A24" w14:textId="77777777" w:rsidR="005C58BD" w:rsidRPr="00DF533C"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240ECDCF" w14:textId="77777777" w:rsidR="005C58BD" w:rsidRPr="00DF533C"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6FA32CC" w14:textId="77777777" w:rsidR="005C58BD" w:rsidRPr="00DF533C"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277BA995" w14:textId="77777777" w:rsidR="005C58BD" w:rsidRPr="00DF533C"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4E257B11" w14:textId="77777777" w:rsidR="005C58BD" w:rsidRPr="00DF533C" w:rsidRDefault="005C58BD" w:rsidP="00207C06">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0EEF0F06" w14:textId="77777777" w:rsidR="005C58BD" w:rsidRPr="00A90AB7" w:rsidRDefault="005C58BD" w:rsidP="00207C06">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 xml:space="preserve">Ông có </w:t>
            </w:r>
            <w:r>
              <w:rPr>
                <w:rFonts w:ascii="Times New Roman" w:hAnsi="Times New Roman"/>
                <w:sz w:val="24"/>
                <w:szCs w:val="24"/>
                <w:lang w:val="nl-NL"/>
              </w:rPr>
              <w:t>trên</w:t>
            </w:r>
            <w:r w:rsidRPr="00DF533C">
              <w:rPr>
                <w:rFonts w:ascii="Times New Roman" w:hAnsi="Times New Roman"/>
                <w:sz w:val="24"/>
                <w:szCs w:val="24"/>
                <w:lang w:val="nl-NL"/>
              </w:rPr>
              <w:t xml:space="preserve">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w:t>
            </w:r>
            <w:r w:rsidRPr="00DF533C">
              <w:rPr>
                <w:rFonts w:ascii="Times New Roman" w:hAnsi="Times New Roman"/>
                <w:sz w:val="24"/>
                <w:szCs w:val="24"/>
                <w:lang w:val="nl-NL"/>
              </w:rPr>
              <w:lastRenderedPageBreak/>
              <w:t>nghiệm tại Công ty TNHH Quản lý Quỹ Eastspring Investments (trước đó có tên là Công ty Trách nhiệm Hữu hạn Quản lý Quỹ Prudential Việt Nam).</w:t>
            </w:r>
          </w:p>
        </w:tc>
      </w:tr>
      <w:tr w:rsidR="005C58BD" w:rsidRPr="00A90AB7" w14:paraId="3BB11BE5" w14:textId="77777777" w:rsidTr="00207C06">
        <w:tc>
          <w:tcPr>
            <w:tcW w:w="2970" w:type="dxa"/>
          </w:tcPr>
          <w:p w14:paraId="5E0AE9C3" w14:textId="77777777" w:rsidR="005C58BD" w:rsidRDefault="005C58BD" w:rsidP="00207C06">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lastRenderedPageBreak/>
              <w:t>Ông Fumihiko Kida</w:t>
            </w:r>
          </w:p>
          <w:p w14:paraId="63B6B475" w14:textId="77777777" w:rsidR="005C58BD" w:rsidRPr="00DF533C" w:rsidRDefault="005C58BD" w:rsidP="00207C06">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7335C571" w14:textId="77777777" w:rsidR="005C58BD" w:rsidRDefault="005C58BD" w:rsidP="00207C06">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70E47131" w14:textId="77777777" w:rsidR="005C58BD" w:rsidRPr="00A23EF9" w:rsidRDefault="005C58BD" w:rsidP="00207C06">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06D7496F" w14:textId="77777777" w:rsidR="005C58BD" w:rsidRPr="00A23EF9" w:rsidRDefault="005C58BD" w:rsidP="00207C06">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0C28D8B5" w14:textId="77777777" w:rsidR="005C58BD" w:rsidRDefault="005C58BD" w:rsidP="00207C06">
            <w:pPr>
              <w:tabs>
                <w:tab w:val="left" w:pos="540"/>
              </w:tabs>
              <w:spacing w:before="120" w:after="0"/>
              <w:jc w:val="both"/>
              <w:rPr>
                <w:rFonts w:ascii="Times New Roman" w:hAnsi="Times New Roman"/>
                <w:b/>
                <w:i/>
                <w:sz w:val="24"/>
                <w:szCs w:val="24"/>
                <w:lang w:val="nl-NL"/>
              </w:rPr>
            </w:pPr>
            <w:r w:rsidRPr="00A23EF9">
              <w:rPr>
                <w:rFonts w:ascii="Times New Roman" w:hAnsi="Times New Roman"/>
                <w:b/>
                <w:i/>
                <w:sz w:val="24"/>
                <w:szCs w:val="24"/>
                <w:lang w:val="nl-NL"/>
              </w:rPr>
              <w:t>Kinh nghiệm làm việc</w:t>
            </w:r>
          </w:p>
          <w:p w14:paraId="160E3FC5" w14:textId="77777777" w:rsidR="005C58BD" w:rsidRPr="00DF533C" w:rsidRDefault="005C58BD" w:rsidP="00207C06">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t>Ông đã có hơn mười bốn (14) năm kinh nghiệm làm việc và nghiên cứu trong lĩnh vực tài chính, bảo hiểm và đầu tư ở nước 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1487E3EE" w14:textId="77777777" w:rsidR="005C58BD" w:rsidRPr="00BF217F" w:rsidRDefault="005C58BD" w:rsidP="005C58BD">
      <w:pPr>
        <w:shd w:val="clear" w:color="auto" w:fill="FFFFFF"/>
        <w:tabs>
          <w:tab w:val="left" w:pos="540"/>
        </w:tabs>
        <w:spacing w:before="120" w:after="0" w:line="240" w:lineRule="auto"/>
        <w:jc w:val="both"/>
        <w:rPr>
          <w:rFonts w:ascii="Times New Roman" w:hAnsi="Times New Roman"/>
          <w:sz w:val="24"/>
          <w:szCs w:val="24"/>
          <w:lang w:val="nl-NL"/>
        </w:rPr>
      </w:pPr>
    </w:p>
    <w:p w14:paraId="3C3FDCBB" w14:textId="77777777" w:rsidR="005C58BD" w:rsidRDefault="005C58BD" w:rsidP="005C58BD">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6.2. Người điều hành Quỹ</w:t>
      </w:r>
    </w:p>
    <w:p w14:paraId="7903BF68" w14:textId="77777777" w:rsidR="005C58BD" w:rsidRPr="00A44447" w:rsidRDefault="005C58BD" w:rsidP="005C58BD">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C58BD" w:rsidRPr="00A90AB7" w14:paraId="757638B3" w14:textId="77777777" w:rsidTr="00207C06">
        <w:tc>
          <w:tcPr>
            <w:tcW w:w="2970" w:type="dxa"/>
          </w:tcPr>
          <w:p w14:paraId="1FD2F1F1" w14:textId="77777777" w:rsidR="005C58BD" w:rsidRPr="007B27C8" w:rsidRDefault="005C58BD" w:rsidP="00207C06">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7A987972" w14:textId="77777777" w:rsidR="005C58BD" w:rsidRPr="007B27C8" w:rsidRDefault="005C58BD" w:rsidP="00207C06">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467814E2" w14:textId="77777777" w:rsidR="005C58BD" w:rsidRPr="007B27C8" w:rsidRDefault="005C58BD" w:rsidP="00207C06">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07C5EF5B" w14:textId="77777777" w:rsidR="005C58BD" w:rsidRPr="007B27C8" w:rsidRDefault="005C58BD" w:rsidP="00207C06">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4F7C33F3" w14:textId="77777777" w:rsidR="005C58BD" w:rsidRPr="007B27C8" w:rsidRDefault="005C58BD" w:rsidP="00207C06">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6AE1CC76" w14:textId="77777777" w:rsidR="005C58BD" w:rsidRPr="007B27C8" w:rsidRDefault="005C58BD" w:rsidP="00207C06">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736DCD3D" w14:textId="77777777" w:rsidR="005C58BD" w:rsidRPr="007B27C8"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56679F76" w14:textId="77777777" w:rsidR="005C58BD" w:rsidRPr="007B27C8" w:rsidRDefault="005C58BD" w:rsidP="00207C06">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605D46E9" w14:textId="77777777" w:rsidR="005C58BD" w:rsidRPr="007B27C8" w:rsidRDefault="005C58BD" w:rsidP="00207C06">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w:t>
            </w:r>
            <w:r w:rsidRPr="00EE0E63">
              <w:rPr>
                <w:rFonts w:ascii="Times New Roman" w:hAnsi="Times New Roman"/>
                <w:sz w:val="24"/>
                <w:szCs w:val="24"/>
                <w:lang w:val="nl-NL"/>
              </w:rPr>
              <w:t xml:space="preserve">hai mươi (20) </w:t>
            </w:r>
            <w:r w:rsidRPr="007B27C8">
              <w:rPr>
                <w:rFonts w:ascii="Times New Roman" w:hAnsi="Times New Roman"/>
                <w:sz w:val="24"/>
                <w:szCs w:val="24"/>
                <w:lang w:val="nl-NL"/>
              </w:rPr>
              <w:t xml:space="preserve">năm làm việc trong lĩnh vực đầu tư, tài chính ngân hàng, trong đó có hơn mười </w:t>
            </w:r>
            <w:r>
              <w:rPr>
                <w:rFonts w:ascii="Times New Roman" w:hAnsi="Times New Roman"/>
                <w:sz w:val="24"/>
                <w:szCs w:val="24"/>
                <w:lang w:val="nl-NL"/>
              </w:rPr>
              <w:t>bốn</w:t>
            </w:r>
            <w:r w:rsidRPr="007B27C8">
              <w:rPr>
                <w:rFonts w:ascii="Times New Roman" w:hAnsi="Times New Roman"/>
                <w:sz w:val="24"/>
                <w:szCs w:val="24"/>
                <w:lang w:val="nl-NL"/>
              </w:rPr>
              <w:t xml:space="preserve"> (</w:t>
            </w:r>
            <w:r>
              <w:rPr>
                <w:rFonts w:ascii="Times New Roman" w:hAnsi="Times New Roman"/>
                <w:sz w:val="24"/>
                <w:szCs w:val="24"/>
                <w:lang w:val="nl-NL"/>
              </w:rPr>
              <w:t>14</w:t>
            </w:r>
            <w:r w:rsidRPr="007B27C8">
              <w:rPr>
                <w:rFonts w:ascii="Times New Roman" w:hAnsi="Times New Roman"/>
                <w:sz w:val="24"/>
                <w:szCs w:val="24"/>
                <w:lang w:val="nl-NL"/>
              </w:rPr>
              <w:t xml:space="preserve">)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5C58BD" w:rsidRPr="00A90AB7" w14:paraId="7012B7FB" w14:textId="77777777" w:rsidTr="00207C06">
        <w:tc>
          <w:tcPr>
            <w:tcW w:w="2970" w:type="dxa"/>
          </w:tcPr>
          <w:p w14:paraId="536A25FC" w14:textId="77777777" w:rsidR="005C58BD" w:rsidRPr="007B27C8" w:rsidRDefault="005C58BD" w:rsidP="00207C06">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2A40113C" w14:textId="77777777" w:rsidR="005C58BD" w:rsidRPr="007B27C8" w:rsidRDefault="005C58BD" w:rsidP="00207C06">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lastRenderedPageBreak/>
              <w:t xml:space="preserve">Trưởng phòng Cao cấp </w:t>
            </w:r>
          </w:p>
          <w:p w14:paraId="76E1F8B8" w14:textId="77777777" w:rsidR="005C58BD" w:rsidRPr="007B27C8" w:rsidRDefault="005C58BD" w:rsidP="00207C06">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560FA773" w14:textId="77777777" w:rsidR="005C58BD" w:rsidRPr="007B27C8" w:rsidRDefault="005C58BD" w:rsidP="00207C06">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lastRenderedPageBreak/>
              <w:t xml:space="preserve">Trình độ chuyên môn </w:t>
            </w:r>
          </w:p>
          <w:p w14:paraId="3197C351" w14:textId="77777777" w:rsidR="005C58BD" w:rsidRPr="007B27C8" w:rsidRDefault="005C58BD" w:rsidP="00207C06">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262CBA6B" w14:textId="77777777" w:rsidR="005C58BD" w:rsidRPr="007B27C8" w:rsidRDefault="005C58BD" w:rsidP="00207C06">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lastRenderedPageBreak/>
              <w:t>Cử nhân chuyên ngành Kế toán-Kiểm toán, Đại học Văn Lang;</w:t>
            </w:r>
          </w:p>
          <w:p w14:paraId="1CF852FF" w14:textId="77777777" w:rsidR="005C58BD" w:rsidRPr="007B27C8" w:rsidRDefault="005C58BD" w:rsidP="00207C06">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D94B5FB" w14:textId="77777777" w:rsidR="005C58BD" w:rsidRPr="007B27C8" w:rsidRDefault="005C58BD" w:rsidP="00207C06">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D166AF9" w14:textId="77777777" w:rsidR="005C58BD" w:rsidRPr="007B27C8" w:rsidRDefault="005C58BD" w:rsidP="00207C06">
            <w:pPr>
              <w:spacing w:before="120"/>
              <w:rPr>
                <w:rFonts w:ascii="Times New Roman" w:hAnsi="Times New Roman"/>
                <w:sz w:val="24"/>
                <w:szCs w:val="24"/>
                <w:lang w:val="nl-NL"/>
              </w:rPr>
            </w:pPr>
            <w:r w:rsidRPr="007B27C8">
              <w:rPr>
                <w:rFonts w:ascii="Times New Roman" w:hAnsi="Times New Roman"/>
                <w:sz w:val="24"/>
                <w:szCs w:val="24"/>
                <w:lang w:val="nl-NL"/>
              </w:rPr>
              <w:t xml:space="preserve">Trên mười </w:t>
            </w:r>
            <w:r>
              <w:rPr>
                <w:rFonts w:ascii="Times New Roman" w:hAnsi="Times New Roman"/>
                <w:sz w:val="24"/>
                <w:szCs w:val="24"/>
                <w:lang w:val="nl-NL"/>
              </w:rPr>
              <w:t>tám</w:t>
            </w:r>
            <w:r w:rsidRPr="00EE0E63">
              <w:rPr>
                <w:rFonts w:ascii="Times New Roman" w:hAnsi="Times New Roman"/>
                <w:sz w:val="24"/>
                <w:szCs w:val="24"/>
                <w:lang w:val="nl-NL"/>
              </w:rPr>
              <w:t xml:space="preserve"> (</w:t>
            </w:r>
            <w:r>
              <w:rPr>
                <w:rFonts w:ascii="Times New Roman" w:hAnsi="Times New Roman"/>
                <w:sz w:val="24"/>
                <w:szCs w:val="24"/>
                <w:lang w:val="nl-NL"/>
              </w:rPr>
              <w:t>18</w:t>
            </w:r>
            <w:r w:rsidRPr="00EE0E63">
              <w:rPr>
                <w:rFonts w:ascii="Times New Roman" w:hAnsi="Times New Roman"/>
                <w:sz w:val="24"/>
                <w:szCs w:val="24"/>
                <w:lang w:val="nl-NL"/>
              </w:rPr>
              <w:t xml:space="preserve">) </w:t>
            </w:r>
            <w:r w:rsidRPr="007B27C8">
              <w:rPr>
                <w:rFonts w:ascii="Times New Roman" w:hAnsi="Times New Roman"/>
                <w:sz w:val="24"/>
                <w:szCs w:val="24"/>
                <w:lang w:val="nl-NL"/>
              </w:rPr>
              <w:t xml:space="preserve">năm làm việc trong lĩnh vực tài chính kế toán và đầu tư. Trong đó có hơn mười </w:t>
            </w:r>
            <w:r>
              <w:rPr>
                <w:rFonts w:ascii="Times New Roman" w:hAnsi="Times New Roman"/>
                <w:sz w:val="24"/>
                <w:szCs w:val="24"/>
                <w:lang w:val="nl-NL"/>
              </w:rPr>
              <w:t>lăm</w:t>
            </w:r>
            <w:r w:rsidRPr="007B27C8">
              <w:rPr>
                <w:rFonts w:ascii="Times New Roman" w:hAnsi="Times New Roman"/>
                <w:sz w:val="24"/>
                <w:szCs w:val="24"/>
                <w:lang w:val="nl-NL"/>
              </w:rPr>
              <w:t xml:space="preserve"> (</w:t>
            </w:r>
            <w:r>
              <w:rPr>
                <w:rFonts w:ascii="Times New Roman" w:hAnsi="Times New Roman"/>
                <w:sz w:val="24"/>
                <w:szCs w:val="24"/>
                <w:lang w:val="nl-NL"/>
              </w:rPr>
              <w:t>15</w:t>
            </w:r>
            <w:r w:rsidRPr="007B27C8">
              <w:rPr>
                <w:rFonts w:ascii="Times New Roman" w:hAnsi="Times New Roman"/>
                <w:sz w:val="24"/>
                <w:szCs w:val="24"/>
                <w:lang w:val="nl-NL"/>
              </w:rPr>
              <w:t>) năm kinh nghiệm quản lý tài sản tại các Công ty: Công ty TNHH Một Thành Viên Quản lý Quỹ Dai-ichi Life Việt Nam và Công ty TNHH Bảo hiểm Nhân thọ Dai-ichi Việt Nam.</w:t>
            </w:r>
          </w:p>
        </w:tc>
      </w:tr>
    </w:tbl>
    <w:p w14:paraId="19291D1C" w14:textId="77777777" w:rsidR="005C58BD" w:rsidRDefault="005C58BD" w:rsidP="005C58BD">
      <w:pPr>
        <w:shd w:val="clear" w:color="auto" w:fill="FFFFFF"/>
        <w:tabs>
          <w:tab w:val="left" w:pos="540"/>
        </w:tabs>
        <w:spacing w:before="120" w:after="0" w:line="240" w:lineRule="auto"/>
        <w:jc w:val="both"/>
        <w:rPr>
          <w:rFonts w:ascii="Times New Roman" w:hAnsi="Times New Roman"/>
          <w:b/>
          <w:bCs/>
          <w:sz w:val="24"/>
          <w:szCs w:val="24"/>
          <w:lang w:val="nl-NL"/>
        </w:rPr>
      </w:pPr>
    </w:p>
    <w:p w14:paraId="594E77A3" w14:textId="77777777" w:rsidR="005C58BD" w:rsidRDefault="005C58BD" w:rsidP="005C58BD">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6.3. Ban Đại diện Quỹ</w:t>
      </w:r>
    </w:p>
    <w:p w14:paraId="32509875" w14:textId="77777777" w:rsidR="005C58BD" w:rsidRPr="00A44447" w:rsidRDefault="005C58BD" w:rsidP="005C58BD">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C58BD" w:rsidRPr="00A90AB7" w14:paraId="145AC925" w14:textId="77777777" w:rsidTr="00207C06">
        <w:tc>
          <w:tcPr>
            <w:tcW w:w="2970" w:type="dxa"/>
          </w:tcPr>
          <w:p w14:paraId="58F59E17" w14:textId="77777777" w:rsidR="005C58BD" w:rsidRPr="00DF533C" w:rsidRDefault="005C58BD" w:rsidP="00207C06">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61BEAD2C" w14:textId="77777777" w:rsidR="005C58BD" w:rsidRPr="00A90AB7" w:rsidRDefault="005C58BD" w:rsidP="00207C06">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6B066280" w14:textId="77777777" w:rsidR="005C58BD" w:rsidRPr="00DF533C" w:rsidRDefault="005C58BD" w:rsidP="00207C06">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6EFDA974" w14:textId="77777777" w:rsidR="005C58BD" w:rsidRPr="00A90AB7" w:rsidRDefault="005C58BD" w:rsidP="00207C06">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5C58BD" w:rsidRPr="00A90AB7" w14:paraId="7450E6DB" w14:textId="77777777" w:rsidTr="00207C06">
        <w:tc>
          <w:tcPr>
            <w:tcW w:w="2970" w:type="dxa"/>
          </w:tcPr>
          <w:p w14:paraId="79E3499C" w14:textId="77777777" w:rsidR="005C58BD" w:rsidRPr="00DF533C" w:rsidRDefault="005C58BD" w:rsidP="00207C06">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1F8BD637" w14:textId="77777777" w:rsidR="005C58BD" w:rsidRPr="00A90AB7" w:rsidRDefault="005C58BD" w:rsidP="00207C06">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2A5CF3A" w14:textId="77777777" w:rsidR="005C58BD" w:rsidRPr="00DF533C" w:rsidRDefault="005C58BD" w:rsidP="00207C06">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3E0BB658" w14:textId="77777777" w:rsidR="005C58BD" w:rsidRPr="00DF533C" w:rsidRDefault="005C58BD" w:rsidP="00207C06">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625F1260" w14:textId="77777777" w:rsidR="005C58BD" w:rsidRPr="00A90AB7" w:rsidRDefault="005C58BD" w:rsidP="00207C06">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5C58BD" w:rsidRPr="00A90AB7" w14:paraId="5F31CDAD" w14:textId="77777777" w:rsidTr="00207C06">
        <w:tc>
          <w:tcPr>
            <w:tcW w:w="2970" w:type="dxa"/>
          </w:tcPr>
          <w:p w14:paraId="5EB554AC" w14:textId="77777777" w:rsidR="005C58BD" w:rsidRPr="00DF533C" w:rsidRDefault="005C58BD" w:rsidP="00207C06">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lastRenderedPageBreak/>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6D7E20B9" w14:textId="77777777" w:rsidR="005C58BD" w:rsidRPr="00A90AB7" w:rsidRDefault="005C58BD" w:rsidP="00207C06">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1ABA5C09" w14:textId="77777777" w:rsidR="005C58BD" w:rsidRPr="00DF533C" w:rsidRDefault="005C58BD" w:rsidP="00207C06">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Công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7A697E70" w14:textId="77777777" w:rsidR="005C58BD" w:rsidRPr="00DF533C" w:rsidRDefault="005C58BD" w:rsidP="00207C06">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Việt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Công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Các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r>
              <w:rPr>
                <w:rFonts w:ascii="Times New Roman" w:hAnsi="Times New Roman"/>
                <w:sz w:val="24"/>
                <w:szCs w:val="24"/>
              </w:rPr>
              <w:t>12</w:t>
            </w:r>
            <w:r w:rsidRPr="00DF533C">
              <w:rPr>
                <w:rFonts w:ascii="Times New Roman" w:hAnsi="Times New Roman"/>
                <w:sz w:val="24"/>
                <w:szCs w:val="24"/>
              </w:rPr>
              <w:t xml:space="preserve">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3C247F3B" w14:textId="77777777" w:rsidR="005C58BD" w:rsidRPr="00A90AB7" w:rsidRDefault="005C58BD" w:rsidP="00207C06">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Thương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Quốc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Trường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Đoàn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w:t>
            </w:r>
            <w:r>
              <w:rPr>
                <w:rFonts w:ascii="Times New Roman" w:hAnsi="Times New Roman"/>
                <w:sz w:val="24"/>
                <w:szCs w:val="24"/>
              </w:rPr>
              <w:t xml:space="preserve">, Việt Nam;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Châu Á – Thái Bình Dương.</w:t>
            </w:r>
          </w:p>
        </w:tc>
      </w:tr>
    </w:tbl>
    <w:p w14:paraId="0B24B535" w14:textId="31FAFD7A"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CB5642">
        <w:rPr>
          <w:rFonts w:ascii="Times New Roman" w:eastAsia="Times New Roman" w:hAnsi="Times New Roman"/>
          <w:i/>
          <w:lang w:val="nl-NL"/>
        </w:rPr>
        <w:t>4</w:t>
      </w:r>
      <w:r w:rsidRPr="00335F45">
        <w:rPr>
          <w:rFonts w:ascii="Times New Roman" w:eastAsia="Times New Roman" w:hAnsi="Times New Roman"/>
          <w:i/>
          <w:lang w:val="nl-NL"/>
        </w:rPr>
        <w:t xml:space="preserve"> tháng </w:t>
      </w:r>
      <w:r w:rsidR="006B1C62">
        <w:rPr>
          <w:rFonts w:ascii="Times New Roman" w:eastAsia="Times New Roman" w:hAnsi="Times New Roman"/>
          <w:i/>
          <w:lang w:val="nl-NL"/>
        </w:rPr>
        <w:t>01</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6B1C62">
        <w:rPr>
          <w:rFonts w:ascii="Times New Roman" w:eastAsia="Times New Roman" w:hAnsi="Times New Roman"/>
          <w:i/>
          <w:lang w:val="nl-NL"/>
        </w:rPr>
        <w:t>5</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0AE4D2BC"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8233C52"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5"/>
  </w:num>
  <w:num w:numId="5" w16cid:durableId="893666029">
    <w:abstractNumId w:val="13"/>
  </w:num>
  <w:num w:numId="6" w16cid:durableId="276910628">
    <w:abstractNumId w:val="2"/>
  </w:num>
  <w:num w:numId="7" w16cid:durableId="1362052989">
    <w:abstractNumId w:val="11"/>
  </w:num>
  <w:num w:numId="8" w16cid:durableId="688024620">
    <w:abstractNumId w:val="10"/>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2"/>
  </w:num>
  <w:num w:numId="14" w16cid:durableId="2127000618">
    <w:abstractNumId w:val="7"/>
  </w:num>
  <w:num w:numId="15" w16cid:durableId="2082679086">
    <w:abstractNumId w:val="14"/>
  </w:num>
  <w:num w:numId="16" w16cid:durableId="708068801">
    <w:abstractNumId w:val="16"/>
  </w:num>
  <w:num w:numId="17" w16cid:durableId="348802331">
    <w:abstractNumId w:val="7"/>
  </w:num>
  <w:num w:numId="18" w16cid:durableId="176530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0226"/>
    <w:rsid w:val="00010F11"/>
    <w:rsid w:val="000119B6"/>
    <w:rsid w:val="00012EEB"/>
    <w:rsid w:val="0001588B"/>
    <w:rsid w:val="000540D5"/>
    <w:rsid w:val="00056F20"/>
    <w:rsid w:val="000600E0"/>
    <w:rsid w:val="00062055"/>
    <w:rsid w:val="00067968"/>
    <w:rsid w:val="00075787"/>
    <w:rsid w:val="00087AE7"/>
    <w:rsid w:val="000908A2"/>
    <w:rsid w:val="00091CAB"/>
    <w:rsid w:val="00094E40"/>
    <w:rsid w:val="0009649C"/>
    <w:rsid w:val="000B431B"/>
    <w:rsid w:val="000C014D"/>
    <w:rsid w:val="000C4474"/>
    <w:rsid w:val="000C67AE"/>
    <w:rsid w:val="000D074B"/>
    <w:rsid w:val="000D11A0"/>
    <w:rsid w:val="000D3A01"/>
    <w:rsid w:val="000E3393"/>
    <w:rsid w:val="000E3B0B"/>
    <w:rsid w:val="000E5FE9"/>
    <w:rsid w:val="000F2123"/>
    <w:rsid w:val="000F3302"/>
    <w:rsid w:val="000F601D"/>
    <w:rsid w:val="001046F6"/>
    <w:rsid w:val="001048A2"/>
    <w:rsid w:val="00116153"/>
    <w:rsid w:val="00123825"/>
    <w:rsid w:val="00124294"/>
    <w:rsid w:val="00131315"/>
    <w:rsid w:val="001321D1"/>
    <w:rsid w:val="001330FC"/>
    <w:rsid w:val="00137C1F"/>
    <w:rsid w:val="00147E0F"/>
    <w:rsid w:val="00151BC4"/>
    <w:rsid w:val="00152D4C"/>
    <w:rsid w:val="00156661"/>
    <w:rsid w:val="001660FB"/>
    <w:rsid w:val="00171D24"/>
    <w:rsid w:val="00175EC7"/>
    <w:rsid w:val="0017714B"/>
    <w:rsid w:val="0018025F"/>
    <w:rsid w:val="00181336"/>
    <w:rsid w:val="00181C49"/>
    <w:rsid w:val="001966AE"/>
    <w:rsid w:val="001B0B30"/>
    <w:rsid w:val="001B784B"/>
    <w:rsid w:val="001C4B96"/>
    <w:rsid w:val="001D1DB5"/>
    <w:rsid w:val="001D49A9"/>
    <w:rsid w:val="001D6CAC"/>
    <w:rsid w:val="001E1E46"/>
    <w:rsid w:val="001E40A2"/>
    <w:rsid w:val="001E4811"/>
    <w:rsid w:val="00203124"/>
    <w:rsid w:val="002035EF"/>
    <w:rsid w:val="002058AC"/>
    <w:rsid w:val="00207FB7"/>
    <w:rsid w:val="00220EA1"/>
    <w:rsid w:val="002243DA"/>
    <w:rsid w:val="00245818"/>
    <w:rsid w:val="00253E8A"/>
    <w:rsid w:val="00260C52"/>
    <w:rsid w:val="002616E7"/>
    <w:rsid w:val="002657A1"/>
    <w:rsid w:val="0026620B"/>
    <w:rsid w:val="00273E57"/>
    <w:rsid w:val="00274132"/>
    <w:rsid w:val="002841FF"/>
    <w:rsid w:val="002863A4"/>
    <w:rsid w:val="00290D33"/>
    <w:rsid w:val="002A14C7"/>
    <w:rsid w:val="002D2EF0"/>
    <w:rsid w:val="002D4C06"/>
    <w:rsid w:val="002E1952"/>
    <w:rsid w:val="002E4F6F"/>
    <w:rsid w:val="002F6454"/>
    <w:rsid w:val="003011A5"/>
    <w:rsid w:val="00315A8E"/>
    <w:rsid w:val="00324B82"/>
    <w:rsid w:val="00330319"/>
    <w:rsid w:val="003329D6"/>
    <w:rsid w:val="003355C3"/>
    <w:rsid w:val="00335F45"/>
    <w:rsid w:val="00360AD3"/>
    <w:rsid w:val="00363C83"/>
    <w:rsid w:val="0037268E"/>
    <w:rsid w:val="0037699B"/>
    <w:rsid w:val="00386B2A"/>
    <w:rsid w:val="003875D1"/>
    <w:rsid w:val="00390432"/>
    <w:rsid w:val="00394460"/>
    <w:rsid w:val="003A1BBA"/>
    <w:rsid w:val="003A33B4"/>
    <w:rsid w:val="003A4C1C"/>
    <w:rsid w:val="003A4D71"/>
    <w:rsid w:val="003B07B0"/>
    <w:rsid w:val="003D42C3"/>
    <w:rsid w:val="003E0EF5"/>
    <w:rsid w:val="003E3D5C"/>
    <w:rsid w:val="003F36B2"/>
    <w:rsid w:val="003F7CB7"/>
    <w:rsid w:val="004068AF"/>
    <w:rsid w:val="00420BBF"/>
    <w:rsid w:val="00424BCD"/>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202D"/>
    <w:rsid w:val="005326B1"/>
    <w:rsid w:val="0053737B"/>
    <w:rsid w:val="005461C0"/>
    <w:rsid w:val="00551946"/>
    <w:rsid w:val="00551DCB"/>
    <w:rsid w:val="005523A8"/>
    <w:rsid w:val="00572F1B"/>
    <w:rsid w:val="0058767D"/>
    <w:rsid w:val="0058782D"/>
    <w:rsid w:val="0059531B"/>
    <w:rsid w:val="005A23DB"/>
    <w:rsid w:val="005A265A"/>
    <w:rsid w:val="005A4441"/>
    <w:rsid w:val="005A4E9C"/>
    <w:rsid w:val="005C58BD"/>
    <w:rsid w:val="005C58DA"/>
    <w:rsid w:val="005E3A0A"/>
    <w:rsid w:val="005E4081"/>
    <w:rsid w:val="005E4A6D"/>
    <w:rsid w:val="005E549F"/>
    <w:rsid w:val="005E77D1"/>
    <w:rsid w:val="005F16E8"/>
    <w:rsid w:val="005F188A"/>
    <w:rsid w:val="00620D22"/>
    <w:rsid w:val="00631DA1"/>
    <w:rsid w:val="00645CE0"/>
    <w:rsid w:val="00677949"/>
    <w:rsid w:val="006832E9"/>
    <w:rsid w:val="006871BD"/>
    <w:rsid w:val="006902A3"/>
    <w:rsid w:val="006A5246"/>
    <w:rsid w:val="006A7CC8"/>
    <w:rsid w:val="006B1C62"/>
    <w:rsid w:val="006B2F2D"/>
    <w:rsid w:val="006D6A1B"/>
    <w:rsid w:val="006E2436"/>
    <w:rsid w:val="006F7015"/>
    <w:rsid w:val="006F7C5E"/>
    <w:rsid w:val="00701DBC"/>
    <w:rsid w:val="00703342"/>
    <w:rsid w:val="007104D6"/>
    <w:rsid w:val="00713CC7"/>
    <w:rsid w:val="00747879"/>
    <w:rsid w:val="00753C12"/>
    <w:rsid w:val="00756A76"/>
    <w:rsid w:val="00763691"/>
    <w:rsid w:val="00764C46"/>
    <w:rsid w:val="00774ECC"/>
    <w:rsid w:val="00792A48"/>
    <w:rsid w:val="007959DC"/>
    <w:rsid w:val="007A2D4E"/>
    <w:rsid w:val="007B27C8"/>
    <w:rsid w:val="007B289D"/>
    <w:rsid w:val="007C15C3"/>
    <w:rsid w:val="007C5B05"/>
    <w:rsid w:val="007D0745"/>
    <w:rsid w:val="007D78F7"/>
    <w:rsid w:val="007F27AB"/>
    <w:rsid w:val="007F2DCF"/>
    <w:rsid w:val="007F66BE"/>
    <w:rsid w:val="008001E9"/>
    <w:rsid w:val="00804BBD"/>
    <w:rsid w:val="00816829"/>
    <w:rsid w:val="00826BB2"/>
    <w:rsid w:val="00830EAF"/>
    <w:rsid w:val="0083372E"/>
    <w:rsid w:val="008454EB"/>
    <w:rsid w:val="00860234"/>
    <w:rsid w:val="00860A96"/>
    <w:rsid w:val="0086338E"/>
    <w:rsid w:val="008707C6"/>
    <w:rsid w:val="008731A7"/>
    <w:rsid w:val="008873DE"/>
    <w:rsid w:val="008939A1"/>
    <w:rsid w:val="008971AB"/>
    <w:rsid w:val="00897BB3"/>
    <w:rsid w:val="008A10EC"/>
    <w:rsid w:val="008B0C11"/>
    <w:rsid w:val="008D02EB"/>
    <w:rsid w:val="008D0C99"/>
    <w:rsid w:val="008D5113"/>
    <w:rsid w:val="008D629B"/>
    <w:rsid w:val="008E75CF"/>
    <w:rsid w:val="008F2B2D"/>
    <w:rsid w:val="008F3818"/>
    <w:rsid w:val="0090437A"/>
    <w:rsid w:val="009057C3"/>
    <w:rsid w:val="00912E19"/>
    <w:rsid w:val="00922DCE"/>
    <w:rsid w:val="00931464"/>
    <w:rsid w:val="0093157F"/>
    <w:rsid w:val="0093357C"/>
    <w:rsid w:val="00935B7F"/>
    <w:rsid w:val="0095587A"/>
    <w:rsid w:val="0096433E"/>
    <w:rsid w:val="0096793F"/>
    <w:rsid w:val="00967CA8"/>
    <w:rsid w:val="009747B1"/>
    <w:rsid w:val="00981F7A"/>
    <w:rsid w:val="00982758"/>
    <w:rsid w:val="00985B28"/>
    <w:rsid w:val="009C5637"/>
    <w:rsid w:val="009D5686"/>
    <w:rsid w:val="009D7171"/>
    <w:rsid w:val="009E4A9A"/>
    <w:rsid w:val="009F4856"/>
    <w:rsid w:val="00A002EB"/>
    <w:rsid w:val="00A04A2C"/>
    <w:rsid w:val="00A16D50"/>
    <w:rsid w:val="00A24E1D"/>
    <w:rsid w:val="00A26229"/>
    <w:rsid w:val="00A27B9B"/>
    <w:rsid w:val="00A34065"/>
    <w:rsid w:val="00A354B3"/>
    <w:rsid w:val="00A377D1"/>
    <w:rsid w:val="00A42F64"/>
    <w:rsid w:val="00A44447"/>
    <w:rsid w:val="00A474F7"/>
    <w:rsid w:val="00A62B81"/>
    <w:rsid w:val="00A81069"/>
    <w:rsid w:val="00A83802"/>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36EDD"/>
    <w:rsid w:val="00B420EE"/>
    <w:rsid w:val="00B55789"/>
    <w:rsid w:val="00B63DD9"/>
    <w:rsid w:val="00B649B2"/>
    <w:rsid w:val="00B73897"/>
    <w:rsid w:val="00B7729E"/>
    <w:rsid w:val="00B77864"/>
    <w:rsid w:val="00B83A50"/>
    <w:rsid w:val="00B83A7D"/>
    <w:rsid w:val="00B8402C"/>
    <w:rsid w:val="00B965B6"/>
    <w:rsid w:val="00B97429"/>
    <w:rsid w:val="00B97B26"/>
    <w:rsid w:val="00BA4D7F"/>
    <w:rsid w:val="00BB5AF1"/>
    <w:rsid w:val="00BD079F"/>
    <w:rsid w:val="00BE1598"/>
    <w:rsid w:val="00BE6F63"/>
    <w:rsid w:val="00BF217F"/>
    <w:rsid w:val="00BF44CF"/>
    <w:rsid w:val="00C02674"/>
    <w:rsid w:val="00C06905"/>
    <w:rsid w:val="00C07D3B"/>
    <w:rsid w:val="00C17A7C"/>
    <w:rsid w:val="00C31909"/>
    <w:rsid w:val="00C326B2"/>
    <w:rsid w:val="00C32781"/>
    <w:rsid w:val="00C3684A"/>
    <w:rsid w:val="00C41CA6"/>
    <w:rsid w:val="00C47453"/>
    <w:rsid w:val="00C5103F"/>
    <w:rsid w:val="00C527C7"/>
    <w:rsid w:val="00C5765C"/>
    <w:rsid w:val="00C62E0D"/>
    <w:rsid w:val="00C75064"/>
    <w:rsid w:val="00C8194B"/>
    <w:rsid w:val="00C83D1E"/>
    <w:rsid w:val="00C8405A"/>
    <w:rsid w:val="00C9253F"/>
    <w:rsid w:val="00CA76CF"/>
    <w:rsid w:val="00CB11D2"/>
    <w:rsid w:val="00CB1DA8"/>
    <w:rsid w:val="00CB5642"/>
    <w:rsid w:val="00CC0FF9"/>
    <w:rsid w:val="00CD495C"/>
    <w:rsid w:val="00CF1E11"/>
    <w:rsid w:val="00D10122"/>
    <w:rsid w:val="00D11DF9"/>
    <w:rsid w:val="00D135E8"/>
    <w:rsid w:val="00D20DF1"/>
    <w:rsid w:val="00D249EB"/>
    <w:rsid w:val="00D32EB2"/>
    <w:rsid w:val="00D55232"/>
    <w:rsid w:val="00D6606E"/>
    <w:rsid w:val="00D66826"/>
    <w:rsid w:val="00D806C4"/>
    <w:rsid w:val="00D8541F"/>
    <w:rsid w:val="00D85C46"/>
    <w:rsid w:val="00DA30AE"/>
    <w:rsid w:val="00DC1FD1"/>
    <w:rsid w:val="00DD23A1"/>
    <w:rsid w:val="00DD4AE4"/>
    <w:rsid w:val="00DF4383"/>
    <w:rsid w:val="00E0018A"/>
    <w:rsid w:val="00E03D4B"/>
    <w:rsid w:val="00E117F3"/>
    <w:rsid w:val="00E216DB"/>
    <w:rsid w:val="00E24141"/>
    <w:rsid w:val="00E242D5"/>
    <w:rsid w:val="00E32BB9"/>
    <w:rsid w:val="00E41DE8"/>
    <w:rsid w:val="00E47954"/>
    <w:rsid w:val="00E50F56"/>
    <w:rsid w:val="00E53446"/>
    <w:rsid w:val="00E630D3"/>
    <w:rsid w:val="00E66961"/>
    <w:rsid w:val="00E67CAC"/>
    <w:rsid w:val="00E67E98"/>
    <w:rsid w:val="00E74ED3"/>
    <w:rsid w:val="00E92263"/>
    <w:rsid w:val="00E95030"/>
    <w:rsid w:val="00EA03A4"/>
    <w:rsid w:val="00EA431F"/>
    <w:rsid w:val="00EB2A58"/>
    <w:rsid w:val="00EB7C98"/>
    <w:rsid w:val="00EC15EC"/>
    <w:rsid w:val="00EC1DDD"/>
    <w:rsid w:val="00ED15C1"/>
    <w:rsid w:val="00ED4A9C"/>
    <w:rsid w:val="00EE0266"/>
    <w:rsid w:val="00EE2193"/>
    <w:rsid w:val="00EE3F61"/>
    <w:rsid w:val="00EF226D"/>
    <w:rsid w:val="00EF41E2"/>
    <w:rsid w:val="00F00770"/>
    <w:rsid w:val="00F01A1F"/>
    <w:rsid w:val="00F075DE"/>
    <w:rsid w:val="00F2201A"/>
    <w:rsid w:val="00F23C43"/>
    <w:rsid w:val="00F61CFC"/>
    <w:rsid w:val="00F6762A"/>
    <w:rsid w:val="00F72260"/>
    <w:rsid w:val="00F91FAC"/>
    <w:rsid w:val="00F92921"/>
    <w:rsid w:val="00FA0348"/>
    <w:rsid w:val="00FA2A53"/>
    <w:rsid w:val="00FB29CA"/>
    <w:rsid w:val="00FB7B6E"/>
    <w:rsid w:val="00FC0AEE"/>
    <w:rsid w:val="00FC1847"/>
    <w:rsid w:val="00FC1F89"/>
    <w:rsid w:val="00FE2BC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 w:type="paragraph" w:styleId="Revision">
    <w:name w:val="Revision"/>
    <w:hidden/>
    <w:uiPriority w:val="99"/>
    <w:semiHidden/>
    <w:rsid w:val="00C07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227F-486E-B528-975B5B383F43}"/>
              </c:ext>
            </c:extLst>
          </c:dPt>
          <c:cat>
            <c:numRef>
              <c:f>Chart!$A$2:$A$402</c:f>
              <c:numCache>
                <c:formatCode>[$-409]d\-mmm\-yy;@</c:formatCode>
                <c:ptCount val="401"/>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pt idx="275">
                  <c:v>45110</c:v>
                </c:pt>
                <c:pt idx="276">
                  <c:v>45117</c:v>
                </c:pt>
                <c:pt idx="277">
                  <c:v>45124</c:v>
                </c:pt>
                <c:pt idx="278">
                  <c:v>45131</c:v>
                </c:pt>
                <c:pt idx="279">
                  <c:v>45138</c:v>
                </c:pt>
                <c:pt idx="280">
                  <c:v>45145</c:v>
                </c:pt>
                <c:pt idx="281">
                  <c:v>45152</c:v>
                </c:pt>
                <c:pt idx="282">
                  <c:v>45159</c:v>
                </c:pt>
                <c:pt idx="283">
                  <c:v>45166</c:v>
                </c:pt>
                <c:pt idx="284">
                  <c:v>45169</c:v>
                </c:pt>
                <c:pt idx="285">
                  <c:v>45173</c:v>
                </c:pt>
                <c:pt idx="286">
                  <c:v>45180</c:v>
                </c:pt>
                <c:pt idx="287">
                  <c:v>45187</c:v>
                </c:pt>
                <c:pt idx="288">
                  <c:v>45194</c:v>
                </c:pt>
                <c:pt idx="289">
                  <c:v>45199</c:v>
                </c:pt>
                <c:pt idx="290">
                  <c:v>45201</c:v>
                </c:pt>
                <c:pt idx="291">
                  <c:v>45208</c:v>
                </c:pt>
                <c:pt idx="292">
                  <c:v>45215</c:v>
                </c:pt>
                <c:pt idx="293">
                  <c:v>45222</c:v>
                </c:pt>
                <c:pt idx="294">
                  <c:v>45229</c:v>
                </c:pt>
                <c:pt idx="295">
                  <c:v>45230</c:v>
                </c:pt>
                <c:pt idx="296">
                  <c:v>45236</c:v>
                </c:pt>
                <c:pt idx="297">
                  <c:v>45243</c:v>
                </c:pt>
                <c:pt idx="298">
                  <c:v>45250</c:v>
                </c:pt>
                <c:pt idx="299">
                  <c:v>45257</c:v>
                </c:pt>
                <c:pt idx="300">
                  <c:v>45260</c:v>
                </c:pt>
                <c:pt idx="301">
                  <c:v>45264</c:v>
                </c:pt>
                <c:pt idx="302">
                  <c:v>45271</c:v>
                </c:pt>
                <c:pt idx="303">
                  <c:v>45278</c:v>
                </c:pt>
                <c:pt idx="304">
                  <c:v>45285</c:v>
                </c:pt>
                <c:pt idx="305">
                  <c:v>45291</c:v>
                </c:pt>
                <c:pt idx="306">
                  <c:v>45292</c:v>
                </c:pt>
                <c:pt idx="307">
                  <c:v>45299</c:v>
                </c:pt>
                <c:pt idx="308">
                  <c:v>45306</c:v>
                </c:pt>
                <c:pt idx="309">
                  <c:v>45313</c:v>
                </c:pt>
                <c:pt idx="310">
                  <c:v>45320</c:v>
                </c:pt>
                <c:pt idx="311">
                  <c:v>45322</c:v>
                </c:pt>
                <c:pt idx="312">
                  <c:v>45327</c:v>
                </c:pt>
                <c:pt idx="313">
                  <c:v>45341</c:v>
                </c:pt>
                <c:pt idx="314">
                  <c:v>45348</c:v>
                </c:pt>
                <c:pt idx="315">
                  <c:v>45351</c:v>
                </c:pt>
                <c:pt idx="316">
                  <c:v>45355</c:v>
                </c:pt>
                <c:pt idx="317">
                  <c:v>45362</c:v>
                </c:pt>
                <c:pt idx="318">
                  <c:v>45369</c:v>
                </c:pt>
                <c:pt idx="319">
                  <c:v>45376</c:v>
                </c:pt>
                <c:pt idx="320">
                  <c:v>45382</c:v>
                </c:pt>
                <c:pt idx="321">
                  <c:v>45383</c:v>
                </c:pt>
                <c:pt idx="322">
                  <c:v>45390</c:v>
                </c:pt>
                <c:pt idx="323">
                  <c:v>45397</c:v>
                </c:pt>
                <c:pt idx="324">
                  <c:v>45404</c:v>
                </c:pt>
                <c:pt idx="325">
                  <c:v>45412</c:v>
                </c:pt>
                <c:pt idx="326">
                  <c:v>45418</c:v>
                </c:pt>
                <c:pt idx="327">
                  <c:v>45425</c:v>
                </c:pt>
                <c:pt idx="328">
                  <c:v>45432</c:v>
                </c:pt>
                <c:pt idx="329">
                  <c:v>45439</c:v>
                </c:pt>
                <c:pt idx="330">
                  <c:v>45443</c:v>
                </c:pt>
                <c:pt idx="331">
                  <c:v>45446</c:v>
                </c:pt>
                <c:pt idx="332">
                  <c:v>45453</c:v>
                </c:pt>
                <c:pt idx="333">
                  <c:v>45460</c:v>
                </c:pt>
                <c:pt idx="334">
                  <c:v>45467</c:v>
                </c:pt>
                <c:pt idx="335">
                  <c:v>45473</c:v>
                </c:pt>
                <c:pt idx="336">
                  <c:v>45474</c:v>
                </c:pt>
                <c:pt idx="337">
                  <c:v>45481</c:v>
                </c:pt>
                <c:pt idx="338">
                  <c:v>45488</c:v>
                </c:pt>
                <c:pt idx="339">
                  <c:v>45495</c:v>
                </c:pt>
                <c:pt idx="340">
                  <c:v>45502</c:v>
                </c:pt>
                <c:pt idx="341">
                  <c:v>45504</c:v>
                </c:pt>
                <c:pt idx="342">
                  <c:v>45509</c:v>
                </c:pt>
                <c:pt idx="343">
                  <c:v>45516</c:v>
                </c:pt>
                <c:pt idx="344">
                  <c:v>45523</c:v>
                </c:pt>
                <c:pt idx="345">
                  <c:v>45530</c:v>
                </c:pt>
                <c:pt idx="346">
                  <c:v>45535</c:v>
                </c:pt>
                <c:pt idx="347">
                  <c:v>45544</c:v>
                </c:pt>
                <c:pt idx="348">
                  <c:v>45551</c:v>
                </c:pt>
                <c:pt idx="349">
                  <c:v>45558</c:v>
                </c:pt>
                <c:pt idx="350">
                  <c:v>45565</c:v>
                </c:pt>
                <c:pt idx="351">
                  <c:v>45572</c:v>
                </c:pt>
                <c:pt idx="352">
                  <c:v>45579</c:v>
                </c:pt>
                <c:pt idx="353">
                  <c:v>45586</c:v>
                </c:pt>
                <c:pt idx="354">
                  <c:v>45593</c:v>
                </c:pt>
                <c:pt idx="355">
                  <c:v>45596</c:v>
                </c:pt>
                <c:pt idx="356">
                  <c:v>45600</c:v>
                </c:pt>
                <c:pt idx="357">
                  <c:v>45607</c:v>
                </c:pt>
                <c:pt idx="358">
                  <c:v>45614</c:v>
                </c:pt>
                <c:pt idx="359">
                  <c:v>45621</c:v>
                </c:pt>
                <c:pt idx="360">
                  <c:v>45626</c:v>
                </c:pt>
                <c:pt idx="361">
                  <c:v>45628</c:v>
                </c:pt>
                <c:pt idx="362">
                  <c:v>45635</c:v>
                </c:pt>
                <c:pt idx="363">
                  <c:v>45642</c:v>
                </c:pt>
                <c:pt idx="364">
                  <c:v>45649</c:v>
                </c:pt>
                <c:pt idx="365">
                  <c:v>45656</c:v>
                </c:pt>
                <c:pt idx="366">
                  <c:v>45657</c:v>
                </c:pt>
              </c:numCache>
            </c:numRef>
          </c:cat>
          <c:val>
            <c:numRef>
              <c:f>Chart!$B$2:$B$402</c:f>
              <c:numCache>
                <c:formatCode>_(* #,##0.00_);_(* \(#,##0.00\);_(* "-"??_);_(@_)</c:formatCode>
                <c:ptCount val="401"/>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pt idx="275">
                  <c:v>13368.95</c:v>
                </c:pt>
                <c:pt idx="276">
                  <c:v>13668.09</c:v>
                </c:pt>
                <c:pt idx="277">
                  <c:v>13898.44</c:v>
                </c:pt>
                <c:pt idx="278">
                  <c:v>14113.87</c:v>
                </c:pt>
                <c:pt idx="279">
                  <c:v>14508.84</c:v>
                </c:pt>
                <c:pt idx="280">
                  <c:v>14544.88</c:v>
                </c:pt>
                <c:pt idx="281">
                  <c:v>14345.88</c:v>
                </c:pt>
                <c:pt idx="282">
                  <c:v>13894.24</c:v>
                </c:pt>
                <c:pt idx="283">
                  <c:v>14188.42</c:v>
                </c:pt>
                <c:pt idx="284">
                  <c:v>14550.66</c:v>
                </c:pt>
                <c:pt idx="285">
                  <c:v>14547.33</c:v>
                </c:pt>
                <c:pt idx="286">
                  <c:v>14664.51</c:v>
                </c:pt>
                <c:pt idx="287">
                  <c:v>14623.49</c:v>
                </c:pt>
                <c:pt idx="288">
                  <c:v>14048.41</c:v>
                </c:pt>
                <c:pt idx="289">
                  <c:v>14057.12</c:v>
                </c:pt>
                <c:pt idx="290">
                  <c:v>14065.08</c:v>
                </c:pt>
                <c:pt idx="291">
                  <c:v>13913.04</c:v>
                </c:pt>
                <c:pt idx="292">
                  <c:v>14069.14</c:v>
                </c:pt>
                <c:pt idx="293">
                  <c:v>13440.23</c:v>
                </c:pt>
                <c:pt idx="294">
                  <c:v>12861.96</c:v>
                </c:pt>
                <c:pt idx="295">
                  <c:v>12710.1</c:v>
                </c:pt>
                <c:pt idx="296">
                  <c:v>13410.04</c:v>
                </c:pt>
                <c:pt idx="297">
                  <c:v>13624.87</c:v>
                </c:pt>
                <c:pt idx="298">
                  <c:v>13649.38</c:v>
                </c:pt>
                <c:pt idx="299">
                  <c:v>13444.92</c:v>
                </c:pt>
                <c:pt idx="300">
                  <c:v>13523.48</c:v>
                </c:pt>
                <c:pt idx="301">
                  <c:v>13817.2</c:v>
                </c:pt>
                <c:pt idx="302">
                  <c:v>13850.87</c:v>
                </c:pt>
                <c:pt idx="303">
                  <c:v>13461.22</c:v>
                </c:pt>
                <c:pt idx="304">
                  <c:v>13747.21</c:v>
                </c:pt>
                <c:pt idx="305">
                  <c:v>13891.27</c:v>
                </c:pt>
                <c:pt idx="306">
                  <c:v>13890.48</c:v>
                </c:pt>
                <c:pt idx="307">
                  <c:v>14280.92</c:v>
                </c:pt>
                <c:pt idx="308">
                  <c:v>14145.05</c:v>
                </c:pt>
                <c:pt idx="309">
                  <c:v>14489.91</c:v>
                </c:pt>
                <c:pt idx="310">
                  <c:v>14452.39</c:v>
                </c:pt>
                <c:pt idx="311">
                  <c:v>14306.02</c:v>
                </c:pt>
                <c:pt idx="312">
                  <c:v>14783.36</c:v>
                </c:pt>
                <c:pt idx="313">
                  <c:v>15111.55</c:v>
                </c:pt>
                <c:pt idx="314">
                  <c:v>15095.42</c:v>
                </c:pt>
                <c:pt idx="315">
                  <c:v>15549.08</c:v>
                </c:pt>
                <c:pt idx="316">
                  <c:v>15719.3</c:v>
                </c:pt>
                <c:pt idx="317">
                  <c:v>15412.71</c:v>
                </c:pt>
                <c:pt idx="318">
                  <c:v>15618.28</c:v>
                </c:pt>
                <c:pt idx="319">
                  <c:v>15844.92</c:v>
                </c:pt>
                <c:pt idx="320">
                  <c:v>16056.77</c:v>
                </c:pt>
                <c:pt idx="321">
                  <c:v>16056.86</c:v>
                </c:pt>
                <c:pt idx="322">
                  <c:v>15609.33</c:v>
                </c:pt>
                <c:pt idx="323">
                  <c:v>15101.46</c:v>
                </c:pt>
                <c:pt idx="324">
                  <c:v>14802.04</c:v>
                </c:pt>
                <c:pt idx="325">
                  <c:v>15249.92</c:v>
                </c:pt>
                <c:pt idx="326">
                  <c:v>15672.77</c:v>
                </c:pt>
                <c:pt idx="327">
                  <c:v>15732.73</c:v>
                </c:pt>
                <c:pt idx="328">
                  <c:v>16163.22</c:v>
                </c:pt>
                <c:pt idx="329">
                  <c:v>16070.48</c:v>
                </c:pt>
                <c:pt idx="330">
                  <c:v>15984.78</c:v>
                </c:pt>
                <c:pt idx="331">
                  <c:v>16235.08</c:v>
                </c:pt>
                <c:pt idx="332">
                  <c:v>16473.810000000001</c:v>
                </c:pt>
                <c:pt idx="333">
                  <c:v>16356.59</c:v>
                </c:pt>
                <c:pt idx="334">
                  <c:v>16130.44</c:v>
                </c:pt>
                <c:pt idx="335">
                  <c:v>15939.53</c:v>
                </c:pt>
                <c:pt idx="336">
                  <c:v>16011.25</c:v>
                </c:pt>
                <c:pt idx="337">
                  <c:v>16450.5</c:v>
                </c:pt>
                <c:pt idx="338">
                  <c:v>16347.65</c:v>
                </c:pt>
                <c:pt idx="339">
                  <c:v>16001.38</c:v>
                </c:pt>
                <c:pt idx="340">
                  <c:v>15900.09</c:v>
                </c:pt>
                <c:pt idx="341">
                  <c:v>15910.82</c:v>
                </c:pt>
                <c:pt idx="342">
                  <c:v>15048.19</c:v>
                </c:pt>
                <c:pt idx="343">
                  <c:v>15658.93</c:v>
                </c:pt>
                <c:pt idx="344">
                  <c:v>16077.79</c:v>
                </c:pt>
                <c:pt idx="345">
                  <c:v>16265.61</c:v>
                </c:pt>
                <c:pt idx="346">
                  <c:v>16322.54</c:v>
                </c:pt>
                <c:pt idx="347">
                  <c:v>16089.19</c:v>
                </c:pt>
                <c:pt idx="348">
                  <c:v>15880.5</c:v>
                </c:pt>
                <c:pt idx="349">
                  <c:v>16289.51</c:v>
                </c:pt>
                <c:pt idx="350">
                  <c:v>16433.169999999998</c:v>
                </c:pt>
                <c:pt idx="351">
                  <c:v>16177.19</c:v>
                </c:pt>
                <c:pt idx="352">
                  <c:v>16367.99</c:v>
                </c:pt>
                <c:pt idx="353">
                  <c:v>16121.23</c:v>
                </c:pt>
                <c:pt idx="354">
                  <c:v>15848.71</c:v>
                </c:pt>
                <c:pt idx="355">
                  <c:v>15924.82</c:v>
                </c:pt>
                <c:pt idx="356">
                  <c:v>15631.22</c:v>
                </c:pt>
                <c:pt idx="357">
                  <c:v>15796.36</c:v>
                </c:pt>
                <c:pt idx="358">
                  <c:v>15323.98</c:v>
                </c:pt>
                <c:pt idx="359">
                  <c:v>15486.95</c:v>
                </c:pt>
                <c:pt idx="360">
                  <c:v>15792.87</c:v>
                </c:pt>
                <c:pt idx="361">
                  <c:v>15791.92</c:v>
                </c:pt>
                <c:pt idx="362">
                  <c:v>16081.79</c:v>
                </c:pt>
                <c:pt idx="363">
                  <c:v>15991.49</c:v>
                </c:pt>
                <c:pt idx="364">
                  <c:v>15972.03</c:v>
                </c:pt>
                <c:pt idx="365">
                  <c:v>16110.57</c:v>
                </c:pt>
                <c:pt idx="366">
                  <c:v>16095.8</c:v>
                </c:pt>
              </c:numCache>
            </c:numRef>
          </c:val>
          <c:smooth val="0"/>
          <c:extLst>
            <c:ext xmlns:c16="http://schemas.microsoft.com/office/drawing/2014/chart" uri="{C3380CC4-5D6E-409C-BE32-E72D297353CC}">
              <c16:uniqueId val="{00000001-227F-486E-B528-975B5B383F43}"/>
            </c:ext>
          </c:extLst>
        </c:ser>
        <c:dLbls>
          <c:showLegendKey val="0"/>
          <c:showVal val="0"/>
          <c:showCatName val="0"/>
          <c:showSerName val="0"/>
          <c:showPercent val="0"/>
          <c:showBubbleSize val="0"/>
        </c:dLbls>
        <c:smooth val="0"/>
        <c:axId val="528596872"/>
        <c:axId val="518169832"/>
      </c:lineChart>
      <c:dateAx>
        <c:axId val="528596872"/>
        <c:scaling>
          <c:orientation val="minMax"/>
          <c:max val="45657"/>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ZZxSHUYxZIGw6ThY+YjvpTKWj5cBW3z69PV73jxp2no=</DigestValue>
    </Reference>
    <Reference Type="http://www.w3.org/2000/09/xmldsig#Object" URI="#idOfficeObject">
      <DigestMethod Algorithm="http://www.w3.org/2001/04/xmlenc#sha256"/>
      <DigestValue>p1tn9zkZOHv9RhJw0k2kNnlVTIZbKXnb0DSylJwr6D8=</DigestValue>
    </Reference>
    <Reference Type="http://uri.etsi.org/01903#SignedProperties" URI="#idSignedProperties">
      <Transforms>
        <Transform Algorithm="http://www.w3.org/TR/2001/REC-xml-c14n-20010315"/>
      </Transforms>
      <DigestMethod Algorithm="http://www.w3.org/2001/04/xmlenc#sha256"/>
      <DigestValue>Nv4YWl/x4cGb3Q4uBdiCcnVcd913M4MQvTF4wgvKxfU=</DigestValue>
    </Reference>
  </SignedInfo>
  <SignatureValue>vGG9brsAHGhwe1LGhEVKEU5l+xYPctKuOK9fi1M5bipq9TfRZpGPo7s10/A+jha1lXbWiyrFG0l1
f9O8y78lGvlzReYU/V3Z3VNM+KgzkAasJ4dgkYVSpHJxJE77QuutHGTCO4cphB138qgh5ViCg7cL
OvItwXaRZEWVFi+ph7Kw3Ew0YPX8zgA2ocZ6yfRcHWI8B5HRZOIQ1i3Wg2qY7wtlaKxmeQgMpYGQ
1zBdOU43ZJErAC0ocOVPTNYW1SN16/UqIHRZaD3Wj8lqkuy9pBw5mAv22Oti3fRd6/SGn4Hwy6Cn
wsg+6kGXs/LFNHE7KNKLdMPT3cx7N3xLGH5FJg==</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jTWiL3tazeewTXgtzBRRnHVLEPoURbD1+UnmDBsZAxU=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Czt/+N+ZjZqjV4Fp+W0w9mZ53z7cHKVMoIN595kXMjY=</DigestValue>
      </Reference>
      <Reference URI="/word/charts/chart1.xml?ContentType=application/vnd.openxmlformats-officedocument.drawingml.chart+xml">
        <DigestMethod Algorithm="http://www.w3.org/2001/04/xmlenc#sha256"/>
        <DigestValue>Av8QtcIhDcj6i83eTG2/NH3P7r+aetPbz64K+iR5Gko=</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Go8wizBop+WptZQzECfR2CrVDYd8V2/X2MGuMtQ0TtE=</DigestValue>
      </Reference>
      <Reference URI="/word/document.xml?ContentType=application/vnd.openxmlformats-officedocument.wordprocessingml.document.main+xml">
        <DigestMethod Algorithm="http://www.w3.org/2001/04/xmlenc#sha256"/>
        <DigestValue>Azr4LdhUy/xYufx/nH/bADKNQ6u/8m81aIlOzGrqiIM=</DigestValue>
      </Reference>
      <Reference URI="/word/fontTable.xml?ContentType=application/vnd.openxmlformats-officedocument.wordprocessingml.fontTable+xml">
        <DigestMethod Algorithm="http://www.w3.org/2001/04/xmlenc#sha256"/>
        <DigestValue>LNM1iJ4zHzOTPboTC+Q5jO8CjsWZQlj53EIXVxI+Z5M=</DigestValue>
      </Reference>
      <Reference URI="/word/media/image1.png?ContentType=image/png">
        <DigestMethod Algorithm="http://www.w3.org/2001/04/xmlenc#sha256"/>
        <DigestValue>iYfXpDt1WIomPjnNnYolmZmUEfzapDyaeyyK9mWpSoI=</DigestValue>
      </Reference>
      <Reference URI="/word/numbering.xml?ContentType=application/vnd.openxmlformats-officedocument.wordprocessingml.numbering+xml">
        <DigestMethod Algorithm="http://www.w3.org/2001/04/xmlenc#sha256"/>
        <DigestValue>ONLhE7UkRpRiB3tFOE7mdvqIefLwNbJ4vsWiAnH330E=</DigestValue>
      </Reference>
      <Reference URI="/word/settings.xml?ContentType=application/vnd.openxmlformats-officedocument.wordprocessingml.settings+xml">
        <DigestMethod Algorithm="http://www.w3.org/2001/04/xmlenc#sha256"/>
        <DigestValue>Lkv/hBYQQ3ygaxFsRkpF56mHvlvh0tzlE/J22Y1iNTs=</DigestValue>
      </Reference>
      <Reference URI="/word/styles.xml?ContentType=application/vnd.openxmlformats-officedocument.wordprocessingml.styles+xml">
        <DigestMethod Algorithm="http://www.w3.org/2001/04/xmlenc#sha256"/>
        <DigestValue>Jw+f1vnh+iWpWDFSksKG/0y4zyCCvz29pOv15knDUvE=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VHOAPWebzs9vhhnEppAutPkkovLLuww28f2hJFKvGxs=</DigestValue>
      </Reference>
    </Manifest>
    <SignatureProperties>
      <SignatureProperty Id="idSignatureTime" Target="#idPackageSignature">
        <mdssi:SignatureTime xmlns:mdssi="http://schemas.openxmlformats.org/package/2006/digital-signature">
          <mdssi:Format>YYYY-MM-DDThh:mm:ssTZD</mdssi:Format>
          <mdssi:Value>2025-01-14T12:12:24Z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2025-01-14T12:12:24Z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67</cp:revision>
  <dcterms:created xsi:type="dcterms:W3CDTF">2023-04-13T06:51:00Z</dcterms:created>
  <dcterms:modified xsi:type="dcterms:W3CDTF">2025-01-14T11:24:00Z</dcterms:modified>
</cp:coreProperties>
</file>